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5AEE" w14:textId="2327CAAD" w:rsidR="000B2CD5" w:rsidRPr="0021633F" w:rsidRDefault="000B2CD5" w:rsidP="000B2CD5">
      <w:pPr>
        <w:rPr>
          <w:rFonts w:asciiTheme="minorHAnsi" w:hAnsiTheme="minorHAnsi"/>
          <w:b/>
          <w:noProof/>
          <w:szCs w:val="24"/>
        </w:rPr>
      </w:pPr>
    </w:p>
    <w:p w14:paraId="07691FEA" w14:textId="22BFF740" w:rsidR="000B2CD5" w:rsidRPr="0021633F" w:rsidRDefault="00C76996" w:rsidP="000B2CD5">
      <w:pPr>
        <w:rPr>
          <w:rFonts w:asciiTheme="minorHAnsi" w:hAnsiTheme="minorHAnsi"/>
          <w:b/>
          <w:szCs w:val="24"/>
        </w:rPr>
      </w:pPr>
      <w:r w:rsidRPr="0021633F"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386484B" wp14:editId="34149E33">
            <wp:simplePos x="0" y="0"/>
            <wp:positionH relativeFrom="column">
              <wp:posOffset>5210175</wp:posOffset>
            </wp:positionH>
            <wp:positionV relativeFrom="paragraph">
              <wp:posOffset>128270</wp:posOffset>
            </wp:positionV>
            <wp:extent cx="899795" cy="921385"/>
            <wp:effectExtent l="0" t="0" r="0" b="0"/>
            <wp:wrapSquare wrapText="bothSides"/>
            <wp:docPr id="3" name="Picture 2" descr="01-LearningLoop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LearningLoop_al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5" t="21325" r="31144" b="2542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1AEFF" w14:textId="7165FDE2" w:rsidR="00C76996" w:rsidRDefault="00C76996" w:rsidP="00C76996">
      <w:pPr>
        <w:jc w:val="center"/>
        <w:rPr>
          <w:rFonts w:asciiTheme="minorHAnsi" w:hAnsiTheme="minorHAnsi"/>
          <w:b/>
          <w:sz w:val="28"/>
          <w:szCs w:val="28"/>
        </w:rPr>
      </w:pPr>
      <w:r w:rsidRPr="0021633F">
        <w:rPr>
          <w:rFonts w:asciiTheme="minorHAnsi" w:hAnsiTheme="minorHAnsi"/>
          <w:b/>
          <w:sz w:val="28"/>
          <w:szCs w:val="28"/>
        </w:rPr>
        <w:t>Yukon Education Learning Networks</w:t>
      </w:r>
      <w:r w:rsidR="009D7366">
        <w:rPr>
          <w:rFonts w:asciiTheme="minorHAnsi" w:hAnsi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686A1B0" w14:textId="376752E3" w:rsidR="00C76996" w:rsidRPr="0021633F" w:rsidRDefault="00C76996" w:rsidP="00C76996">
      <w:pPr>
        <w:jc w:val="center"/>
        <w:rPr>
          <w:rFonts w:asciiTheme="minorHAnsi" w:hAnsiTheme="minorHAnsi"/>
          <w:b/>
        </w:rPr>
      </w:pPr>
      <w:r w:rsidRPr="0021633F">
        <w:rPr>
          <w:rFonts w:asciiTheme="minorHAnsi" w:hAnsiTheme="minorHAnsi"/>
          <w:b/>
          <w:sz w:val="28"/>
          <w:szCs w:val="28"/>
        </w:rPr>
        <w:t>Celebration of Learning</w:t>
      </w:r>
      <w:r w:rsidR="00A16BA6">
        <w:rPr>
          <w:rFonts w:asciiTheme="minorHAnsi" w:hAnsiTheme="minorHAnsi"/>
          <w:b/>
          <w:sz w:val="28"/>
          <w:szCs w:val="28"/>
        </w:rPr>
        <w:t>/Case Study</w:t>
      </w:r>
      <w:r w:rsidRPr="0021633F">
        <w:rPr>
          <w:rFonts w:asciiTheme="minorHAnsi" w:hAnsiTheme="minorHAnsi"/>
          <w:b/>
          <w:sz w:val="28"/>
          <w:szCs w:val="28"/>
        </w:rPr>
        <w:t xml:space="preserve"> Discussion Template</w:t>
      </w:r>
    </w:p>
    <w:p w14:paraId="37977C09" w14:textId="77777777" w:rsidR="00C76996" w:rsidRDefault="00C76996" w:rsidP="000B2CD5">
      <w:pPr>
        <w:rPr>
          <w:rFonts w:asciiTheme="minorHAnsi" w:hAnsiTheme="minorHAnsi"/>
          <w:b/>
          <w:szCs w:val="24"/>
        </w:rPr>
      </w:pPr>
    </w:p>
    <w:p w14:paraId="523A2497" w14:textId="77777777" w:rsidR="00C76996" w:rsidRDefault="00C76996" w:rsidP="00C76996">
      <w:pPr>
        <w:rPr>
          <w:rFonts w:asciiTheme="minorHAnsi" w:hAnsiTheme="minorHAnsi"/>
        </w:rPr>
      </w:pPr>
    </w:p>
    <w:p w14:paraId="4A60D5CA" w14:textId="3491A380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Yukon Education</w:t>
      </w:r>
    </w:p>
    <w:p w14:paraId="7FF68AA2" w14:textId="77777777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School:</w:t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  <w:r w:rsidRPr="009E34B5">
        <w:rPr>
          <w:rFonts w:asciiTheme="minorHAnsi" w:hAnsiTheme="minorHAnsi"/>
        </w:rPr>
        <w:tab/>
      </w:r>
    </w:p>
    <w:p w14:paraId="30316A67" w14:textId="77777777" w:rsidR="00C76996" w:rsidRPr="009E34B5" w:rsidRDefault="00C76996" w:rsidP="00C76996">
      <w:pPr>
        <w:rPr>
          <w:rFonts w:asciiTheme="minorHAnsi" w:hAnsiTheme="minorHAnsi"/>
        </w:rPr>
      </w:pPr>
      <w:r w:rsidRPr="009E34B5">
        <w:rPr>
          <w:rFonts w:asciiTheme="minorHAnsi" w:hAnsiTheme="minorHAnsi"/>
        </w:rPr>
        <w:t>Inquiry Team Members:</w:t>
      </w:r>
    </w:p>
    <w:p w14:paraId="0BDD601F" w14:textId="77777777" w:rsidR="00C76996" w:rsidRDefault="00C76996" w:rsidP="000B2CD5">
      <w:pPr>
        <w:rPr>
          <w:rFonts w:asciiTheme="minorHAnsi" w:hAnsiTheme="minorHAnsi"/>
          <w:b/>
          <w:szCs w:val="24"/>
        </w:rPr>
      </w:pPr>
    </w:p>
    <w:p w14:paraId="0B051BE8" w14:textId="497E4301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 xml:space="preserve">Your focus for this year: </w:t>
      </w:r>
      <w:r w:rsidRPr="0021633F">
        <w:rPr>
          <w:rFonts w:asciiTheme="minorHAnsi" w:hAnsiTheme="minorHAnsi"/>
          <w:szCs w:val="24"/>
        </w:rPr>
        <w:t xml:space="preserve">In one sentence, what was your focus? </w:t>
      </w:r>
    </w:p>
    <w:p w14:paraId="07B0EF80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03593D9E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Scanning</w:t>
      </w:r>
      <w:r w:rsidRPr="0021633F">
        <w:rPr>
          <w:rFonts w:asciiTheme="minorHAnsi" w:hAnsiTheme="minorHAnsi"/>
          <w:szCs w:val="24"/>
        </w:rPr>
        <w:t>: Briefly summarize your scanning process. How did you use the four key questions as part of the scanning process?</w:t>
      </w:r>
      <w:r w:rsidRPr="0021633F">
        <w:rPr>
          <w:rFonts w:asciiTheme="minorHAnsi" w:hAnsiTheme="minorHAnsi"/>
          <w:b/>
          <w:szCs w:val="24"/>
        </w:rPr>
        <w:t xml:space="preserve"> </w:t>
      </w:r>
      <w:r w:rsidRPr="0021633F">
        <w:rPr>
          <w:rFonts w:asciiTheme="minorHAnsi" w:hAnsiTheme="minorHAnsi"/>
          <w:szCs w:val="24"/>
        </w:rPr>
        <w:t xml:space="preserve">What did you notice about the experiences of your learners that were most important to your team? How did you use the principles of learning in your scanning process? </w:t>
      </w:r>
    </w:p>
    <w:p w14:paraId="5629A504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2F45FE87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Focus</w:t>
      </w:r>
      <w:r w:rsidRPr="0021633F">
        <w:rPr>
          <w:rFonts w:asciiTheme="minorHAnsi" w:hAnsiTheme="minorHAnsi"/>
          <w:szCs w:val="24"/>
        </w:rPr>
        <w:t xml:space="preserve">: In a few sentences, explain why you selected this area. What changes were you hoping to obtain for your learners? </w:t>
      </w:r>
    </w:p>
    <w:p w14:paraId="09B120B7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</w:p>
    <w:p w14:paraId="04143C73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Hunch</w:t>
      </w:r>
      <w:r w:rsidRPr="0021633F">
        <w:rPr>
          <w:rFonts w:asciiTheme="minorHAnsi" w:hAnsiTheme="minorHAnsi"/>
          <w:szCs w:val="24"/>
        </w:rPr>
        <w:t xml:space="preserve">: Describe your hunches about the ways in which practices at the school may have been contributing to the experiences of your learners that were of concern to you. </w:t>
      </w:r>
    </w:p>
    <w:p w14:paraId="338166F7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5A4440B0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New professional learning</w:t>
      </w:r>
      <w:r w:rsidRPr="0021633F">
        <w:rPr>
          <w:rFonts w:asciiTheme="minorHAnsi" w:hAnsiTheme="minorHAnsi"/>
          <w:szCs w:val="24"/>
        </w:rPr>
        <w:t xml:space="preserve">: What new areas of professional learning did you explore? What resources were most helpful?  What specific designs did you use to support the learning of your colleagues? </w:t>
      </w:r>
    </w:p>
    <w:p w14:paraId="64D6FD48" w14:textId="77777777" w:rsidR="000B2CD5" w:rsidRPr="0021633F" w:rsidRDefault="000B2CD5" w:rsidP="000B2CD5">
      <w:pPr>
        <w:rPr>
          <w:rFonts w:asciiTheme="minorHAnsi" w:hAnsiTheme="minorHAnsi"/>
          <w:b/>
          <w:szCs w:val="24"/>
        </w:rPr>
      </w:pPr>
    </w:p>
    <w:p w14:paraId="188CD96E" w14:textId="77777777" w:rsidR="009E34B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Taking action</w:t>
      </w:r>
      <w:r w:rsidRPr="0021633F">
        <w:rPr>
          <w:rFonts w:asciiTheme="minorHAnsi" w:hAnsiTheme="minorHAnsi"/>
          <w:szCs w:val="24"/>
        </w:rPr>
        <w:t>: Describe strategies you and your team decided on and how your actions worked out.  Be as specific as possible – so that other teams can learn from your experience.</w:t>
      </w:r>
      <w:r w:rsidR="009E34B5" w:rsidRPr="0021633F">
        <w:rPr>
          <w:rFonts w:asciiTheme="minorHAnsi" w:hAnsiTheme="minorHAnsi"/>
          <w:szCs w:val="24"/>
        </w:rPr>
        <w:t xml:space="preserve"> </w:t>
      </w:r>
    </w:p>
    <w:p w14:paraId="29DB3BB5" w14:textId="77777777" w:rsidR="009E34B5" w:rsidRPr="0021633F" w:rsidRDefault="51EAB25F" w:rsidP="000B2CD5">
      <w:pPr>
        <w:rPr>
          <w:rFonts w:asciiTheme="minorHAnsi" w:hAnsiTheme="minorHAnsi"/>
          <w:szCs w:val="24"/>
        </w:rPr>
      </w:pPr>
      <w:r w:rsidRPr="51EAB25F">
        <w:rPr>
          <w:rFonts w:asciiTheme="minorHAnsi" w:hAnsiTheme="minorHAnsi"/>
        </w:rPr>
        <w:t>Consider also gather evidence of your innovative actions using the following table as a guide:</w:t>
      </w:r>
    </w:p>
    <w:p w14:paraId="5C539FA6" w14:textId="329F71A1" w:rsidR="51EAB25F" w:rsidRDefault="51EAB25F" w:rsidP="51EAB25F">
      <w:pPr>
        <w:rPr>
          <w:rFonts w:asciiTheme="minorHAnsi" w:hAnsi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5345B8" w:rsidRPr="0021633F" w14:paraId="7780F364" w14:textId="77777777" w:rsidTr="005345B8">
        <w:tc>
          <w:tcPr>
            <w:tcW w:w="3505" w:type="dxa"/>
          </w:tcPr>
          <w:p w14:paraId="5BC6353B" w14:textId="77777777" w:rsidR="005345B8" w:rsidRPr="0021633F" w:rsidRDefault="005345B8" w:rsidP="0021633F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 xml:space="preserve">What works for </w:t>
            </w:r>
            <w:r>
              <w:rPr>
                <w:rFonts w:asciiTheme="minorHAnsi" w:hAnsiTheme="minorHAnsi"/>
                <w:szCs w:val="24"/>
              </w:rPr>
              <w:t>learners</w:t>
            </w:r>
            <w:r w:rsidRPr="0021633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5850" w:type="dxa"/>
          </w:tcPr>
          <w:p w14:paraId="5BF3517A" w14:textId="0C65DA5B" w:rsidR="005345B8" w:rsidRPr="0021633F" w:rsidRDefault="005345B8" w:rsidP="0040465E">
            <w:pPr>
              <w:rPr>
                <w:rFonts w:asciiTheme="minorHAnsi" w:hAnsiTheme="minorHAnsi"/>
                <w:szCs w:val="24"/>
              </w:rPr>
            </w:pPr>
            <w:r w:rsidRPr="0021633F">
              <w:rPr>
                <w:rFonts w:asciiTheme="minorHAnsi" w:hAnsiTheme="minorHAnsi"/>
                <w:szCs w:val="24"/>
              </w:rPr>
              <w:t>My evidence ...</w:t>
            </w:r>
          </w:p>
        </w:tc>
      </w:tr>
      <w:tr w:rsidR="005345B8" w:rsidRPr="0021633F" w14:paraId="508063E4" w14:textId="77777777" w:rsidTr="005345B8">
        <w:tc>
          <w:tcPr>
            <w:tcW w:w="3505" w:type="dxa"/>
          </w:tcPr>
          <w:p w14:paraId="014CC690" w14:textId="381E6454" w:rsidR="005345B8" w:rsidRPr="0021633F" w:rsidRDefault="005345B8" w:rsidP="0040465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learning environment </w:t>
            </w:r>
            <w:proofErr w:type="spellStart"/>
            <w:r>
              <w:rPr>
                <w:rFonts w:asciiTheme="minorHAnsi" w:hAnsiTheme="minorHAnsi"/>
                <w:szCs w:val="24"/>
              </w:rPr>
              <w:t>recongnises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the learners as its core participants, encourages their active engagement and develops in them an understanding of their own activity as learners.</w:t>
            </w:r>
          </w:p>
        </w:tc>
        <w:tc>
          <w:tcPr>
            <w:tcW w:w="5850" w:type="dxa"/>
          </w:tcPr>
          <w:p w14:paraId="5FE8B26D" w14:textId="702FE3A3" w:rsidR="005345B8" w:rsidRPr="0021633F" w:rsidRDefault="005345B8" w:rsidP="0040465E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0555A8BB" w14:textId="77777777" w:rsidTr="005345B8">
        <w:tc>
          <w:tcPr>
            <w:tcW w:w="3505" w:type="dxa"/>
          </w:tcPr>
          <w:p w14:paraId="2B371833" w14:textId="0FAE11E9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learning environment is founded on the social nature of learning and actively encourages well-</w:t>
            </w:r>
            <w:proofErr w:type="spellStart"/>
            <w:r>
              <w:rPr>
                <w:rFonts w:asciiTheme="minorHAnsi" w:hAnsiTheme="minorHAnsi"/>
                <w:szCs w:val="24"/>
              </w:rPr>
              <w:t>organised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co-operative learning.</w:t>
            </w:r>
          </w:p>
        </w:tc>
        <w:tc>
          <w:tcPr>
            <w:tcW w:w="5850" w:type="dxa"/>
          </w:tcPr>
          <w:p w14:paraId="1D137F3C" w14:textId="52029AD4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44948EA6" w14:textId="77777777" w:rsidTr="005345B8">
        <w:tc>
          <w:tcPr>
            <w:tcW w:w="3505" w:type="dxa"/>
          </w:tcPr>
          <w:p w14:paraId="07DA1079" w14:textId="256E9EAC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learning professionals within the learning environment are highly attuned to the learners’ motivations and the key role of emotions in achievement.</w:t>
            </w:r>
          </w:p>
        </w:tc>
        <w:tc>
          <w:tcPr>
            <w:tcW w:w="5850" w:type="dxa"/>
          </w:tcPr>
          <w:p w14:paraId="79177B2C" w14:textId="50B3664C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0159EA9D" w14:textId="77777777" w:rsidTr="005345B8">
        <w:tc>
          <w:tcPr>
            <w:tcW w:w="3505" w:type="dxa"/>
          </w:tcPr>
          <w:p w14:paraId="6262E892" w14:textId="73447CDD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The learning environment is acutely sensitive to the individual differences among the learners in it, including their prior knowledge.</w:t>
            </w:r>
          </w:p>
        </w:tc>
        <w:tc>
          <w:tcPr>
            <w:tcW w:w="5850" w:type="dxa"/>
          </w:tcPr>
          <w:p w14:paraId="4564148A" w14:textId="768D7C27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76B524FC" w14:textId="77777777" w:rsidTr="005345B8">
        <w:tc>
          <w:tcPr>
            <w:tcW w:w="3505" w:type="dxa"/>
          </w:tcPr>
          <w:p w14:paraId="7E548FFD" w14:textId="7C8BCE6F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learning environment devises </w:t>
            </w:r>
            <w:proofErr w:type="spellStart"/>
            <w:r>
              <w:rPr>
                <w:rFonts w:asciiTheme="minorHAnsi" w:hAnsiTheme="minorHAnsi"/>
                <w:szCs w:val="24"/>
              </w:rPr>
              <w:t>programmes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that demand hard work and challenge from all without excessive overload.</w:t>
            </w:r>
          </w:p>
        </w:tc>
        <w:tc>
          <w:tcPr>
            <w:tcW w:w="5850" w:type="dxa"/>
          </w:tcPr>
          <w:p w14:paraId="1F28FECB" w14:textId="47810678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09DCE654" w14:textId="77777777" w:rsidTr="005345B8">
        <w:tc>
          <w:tcPr>
            <w:tcW w:w="3505" w:type="dxa"/>
          </w:tcPr>
          <w:p w14:paraId="765A2E54" w14:textId="38D1F86D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learning environment operates with clarity of expectations and deploys assessment strategies consistent with these expectations; there is strong emphasis on formative feedback to support learning.</w:t>
            </w:r>
          </w:p>
        </w:tc>
        <w:tc>
          <w:tcPr>
            <w:tcW w:w="5850" w:type="dxa"/>
          </w:tcPr>
          <w:p w14:paraId="16A1376B" w14:textId="6A179A92" w:rsidR="005345B8" w:rsidRPr="0021633F" w:rsidRDefault="005345B8" w:rsidP="00F53431">
            <w:pPr>
              <w:rPr>
                <w:rFonts w:asciiTheme="minorHAnsi" w:hAnsiTheme="minorHAnsi"/>
                <w:szCs w:val="24"/>
              </w:rPr>
            </w:pPr>
          </w:p>
        </w:tc>
      </w:tr>
      <w:tr w:rsidR="005345B8" w:rsidRPr="0021633F" w14:paraId="0C7A3C38" w14:textId="77777777" w:rsidTr="005345B8">
        <w:tc>
          <w:tcPr>
            <w:tcW w:w="3505" w:type="dxa"/>
          </w:tcPr>
          <w:p w14:paraId="0B8C1DEA" w14:textId="64FE6D4F" w:rsidR="005345B8" w:rsidRPr="0021633F" w:rsidRDefault="005345B8" w:rsidP="0040465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learning environment strongly promotes “horizontal connectedness” across areas of knowledge and subjects as well as to the community and the wider world.</w:t>
            </w:r>
          </w:p>
        </w:tc>
        <w:tc>
          <w:tcPr>
            <w:tcW w:w="5850" w:type="dxa"/>
          </w:tcPr>
          <w:p w14:paraId="7E0394E2" w14:textId="3F9ECE85" w:rsidR="005345B8" w:rsidRPr="0021633F" w:rsidRDefault="005345B8" w:rsidP="0040465E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AF28CD1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szCs w:val="24"/>
        </w:rPr>
        <w:t xml:space="preserve"> </w:t>
      </w:r>
    </w:p>
    <w:p w14:paraId="4913E15E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>Checking:</w:t>
      </w:r>
      <w:r w:rsidRPr="0021633F">
        <w:rPr>
          <w:rFonts w:asciiTheme="minorHAnsi" w:hAnsiTheme="minorHAnsi"/>
          <w:szCs w:val="24"/>
        </w:rPr>
        <w:t xml:space="preserve">  Summarize the differences you made. Were they enough? Were you satisfied? What did you use as baseline - and change - evidence?  How much richer are your learners’ answers to the four questions? </w:t>
      </w:r>
    </w:p>
    <w:p w14:paraId="7D829CAF" w14:textId="77777777" w:rsidR="005770DB" w:rsidRPr="0021633F" w:rsidRDefault="005770DB" w:rsidP="000B2CD5">
      <w:pPr>
        <w:rPr>
          <w:rFonts w:asciiTheme="minorHAnsi" w:hAnsiTheme="minorHAnsi"/>
          <w:szCs w:val="24"/>
        </w:rPr>
      </w:pPr>
    </w:p>
    <w:p w14:paraId="6700BD36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  <w:r w:rsidRPr="0021633F">
        <w:rPr>
          <w:rFonts w:asciiTheme="minorHAnsi" w:hAnsiTheme="minorHAnsi"/>
          <w:b/>
          <w:szCs w:val="24"/>
        </w:rPr>
        <w:t xml:space="preserve">Reflections/Advice: </w:t>
      </w:r>
      <w:r w:rsidRPr="0021633F">
        <w:rPr>
          <w:rFonts w:asciiTheme="minorHAnsi" w:hAnsiTheme="minorHAnsi"/>
          <w:szCs w:val="24"/>
        </w:rPr>
        <w:t xml:space="preserve"> Finish by sharing what you learned from this inquiry, where you plan to go next, and what advice you would offer other schools with a similar interest. </w:t>
      </w:r>
    </w:p>
    <w:p w14:paraId="6EECD850" w14:textId="77777777" w:rsidR="000B2CD5" w:rsidRPr="0021633F" w:rsidRDefault="000B2CD5" w:rsidP="000B2CD5">
      <w:pPr>
        <w:rPr>
          <w:rFonts w:asciiTheme="minorHAnsi" w:hAnsiTheme="minorHAnsi"/>
          <w:szCs w:val="24"/>
        </w:rPr>
      </w:pPr>
    </w:p>
    <w:p w14:paraId="70307AD8" w14:textId="138DA416" w:rsidR="00775F3D" w:rsidRPr="0021633F" w:rsidRDefault="51EAB25F" w:rsidP="51EAB25F">
      <w:pPr>
        <w:rPr>
          <w:rFonts w:asciiTheme="minorHAnsi" w:eastAsia="Times New Roman" w:hAnsiTheme="minorHAnsi"/>
        </w:rPr>
      </w:pPr>
      <w:r w:rsidRPr="51EAB25F">
        <w:rPr>
          <w:rFonts w:asciiTheme="minorHAnsi" w:eastAsia="Times New Roman" w:hAnsiTheme="minorHAnsi"/>
          <w:b/>
          <w:bCs/>
        </w:rPr>
        <w:t>Submission</w:t>
      </w:r>
      <w:r w:rsidRPr="51EAB25F">
        <w:rPr>
          <w:rFonts w:asciiTheme="minorHAnsi" w:eastAsia="Times New Roman" w:hAnsiTheme="minorHAnsi"/>
        </w:rPr>
        <w:t xml:space="preserve"> to </w:t>
      </w:r>
      <w:hyperlink r:id="rId7">
        <w:r w:rsidRPr="51EAB25F">
          <w:rPr>
            <w:rStyle w:val="Hyperlink"/>
            <w:rFonts w:asciiTheme="minorHAnsi" w:eastAsia="Times New Roman" w:hAnsiTheme="minorHAnsi"/>
          </w:rPr>
          <w:t>Paula.Thompson@gov.yk.ca</w:t>
        </w:r>
      </w:hyperlink>
      <w:r w:rsidRPr="51EAB25F">
        <w:rPr>
          <w:rFonts w:asciiTheme="minorHAnsi" w:eastAsia="Times New Roman" w:hAnsiTheme="minorHAnsi"/>
        </w:rPr>
        <w:t xml:space="preserve"> is requested by </w:t>
      </w:r>
      <w:r w:rsidRPr="51EAB25F">
        <w:rPr>
          <w:rFonts w:asciiTheme="minorHAnsi" w:eastAsia="Times New Roman" w:hAnsiTheme="minorHAnsi"/>
          <w:b/>
          <w:bCs/>
        </w:rPr>
        <w:t xml:space="preserve">April </w:t>
      </w:r>
      <w:r w:rsidR="00A64D96">
        <w:rPr>
          <w:rFonts w:asciiTheme="minorHAnsi" w:eastAsia="Times New Roman" w:hAnsiTheme="minorHAnsi"/>
          <w:b/>
          <w:bCs/>
        </w:rPr>
        <w:t>1</w:t>
      </w:r>
      <w:r w:rsidR="005345B8">
        <w:rPr>
          <w:rFonts w:asciiTheme="minorHAnsi" w:eastAsia="Times New Roman" w:hAnsiTheme="minorHAnsi"/>
          <w:b/>
          <w:bCs/>
        </w:rPr>
        <w:t>5</w:t>
      </w:r>
      <w:r w:rsidRPr="51EAB25F">
        <w:rPr>
          <w:rFonts w:asciiTheme="minorHAnsi" w:eastAsia="Times New Roman" w:hAnsiTheme="minorHAnsi"/>
        </w:rPr>
        <w:t xml:space="preserve"> for consideration for the </w:t>
      </w:r>
      <w:r w:rsidRPr="51EAB25F">
        <w:rPr>
          <w:rFonts w:asciiTheme="minorHAnsi" w:eastAsia="Times New Roman" w:hAnsiTheme="minorHAnsi"/>
          <w:b/>
          <w:bCs/>
        </w:rPr>
        <w:t>May Network of Inquiry and Innovation Symposium</w:t>
      </w:r>
      <w:r w:rsidRPr="51EAB25F">
        <w:rPr>
          <w:rFonts w:asciiTheme="minorHAnsi" w:eastAsia="Times New Roman" w:hAnsiTheme="minorHAnsi"/>
        </w:rPr>
        <w:t xml:space="preserve"> or the </w:t>
      </w:r>
      <w:r w:rsidRPr="51EAB25F">
        <w:rPr>
          <w:rFonts w:asciiTheme="minorHAnsi" w:eastAsia="Times New Roman" w:hAnsiTheme="minorHAnsi"/>
          <w:b/>
          <w:bCs/>
        </w:rPr>
        <w:t>July UBC Summer Institute: Inquiry and Innovation for School and System Leaders</w:t>
      </w:r>
      <w:r w:rsidRPr="51EAB25F">
        <w:rPr>
          <w:rFonts w:asciiTheme="minorHAnsi" w:eastAsia="Times New Roman" w:hAnsiTheme="minorHAnsi"/>
        </w:rPr>
        <w:t xml:space="preserve">. Completed templates will also be submitted to the </w:t>
      </w:r>
      <w:hyperlink r:id="rId8">
        <w:r w:rsidRPr="51EAB25F">
          <w:rPr>
            <w:rStyle w:val="Hyperlink"/>
            <w:rFonts w:asciiTheme="minorHAnsi" w:eastAsia="Times New Roman" w:hAnsiTheme="minorHAnsi"/>
          </w:rPr>
          <w:t>http://noii.ca/case-studies/</w:t>
        </w:r>
      </w:hyperlink>
      <w:r w:rsidRPr="51EAB25F">
        <w:rPr>
          <w:rFonts w:asciiTheme="minorHAnsi" w:eastAsia="Times New Roman" w:hAnsiTheme="minorHAnsi"/>
        </w:rPr>
        <w:t xml:space="preserve"> and shared with colleagues.</w:t>
      </w:r>
      <w:r w:rsidR="005345B8">
        <w:rPr>
          <w:rFonts w:asciiTheme="minorHAnsi" w:eastAsia="Times New Roman" w:hAnsiTheme="minorHAnsi"/>
        </w:rPr>
        <w:t xml:space="preserve"> Completed templates may also be required for consideration for participation in networks in the years ahead.</w:t>
      </w:r>
    </w:p>
    <w:sectPr w:rsidR="00775F3D" w:rsidRPr="0021633F" w:rsidSect="007E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45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C619" w14:textId="77777777" w:rsidR="00924577" w:rsidRDefault="00924577" w:rsidP="000B2CD5">
      <w:r>
        <w:separator/>
      </w:r>
    </w:p>
  </w:endnote>
  <w:endnote w:type="continuationSeparator" w:id="0">
    <w:p w14:paraId="15A834C0" w14:textId="77777777" w:rsidR="00924577" w:rsidRDefault="00924577" w:rsidP="000B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D180" w14:textId="77777777" w:rsidR="00E73FB0" w:rsidRDefault="00844178" w:rsidP="007E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40F28" w14:textId="77777777" w:rsidR="00E73FB0" w:rsidRDefault="00924577" w:rsidP="007E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4CA8" w14:textId="77777777" w:rsidR="00E73FB0" w:rsidRDefault="00924577" w:rsidP="007E3D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1968" w14:textId="77777777" w:rsidR="000B2CD5" w:rsidRDefault="000B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F924" w14:textId="77777777" w:rsidR="00924577" w:rsidRDefault="00924577" w:rsidP="000B2CD5">
      <w:r>
        <w:separator/>
      </w:r>
    </w:p>
  </w:footnote>
  <w:footnote w:type="continuationSeparator" w:id="0">
    <w:p w14:paraId="1F5D598F" w14:textId="77777777" w:rsidR="00924577" w:rsidRDefault="00924577" w:rsidP="000B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CFF5" w14:textId="77777777" w:rsidR="000B2CD5" w:rsidRDefault="000B2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DD03" w14:textId="22D5713D" w:rsidR="000B2CD5" w:rsidRDefault="000B2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E72A" w14:textId="77777777" w:rsidR="000B2CD5" w:rsidRDefault="000B2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5"/>
    <w:rsid w:val="000B2CD5"/>
    <w:rsid w:val="001F2471"/>
    <w:rsid w:val="0021633F"/>
    <w:rsid w:val="003C56CB"/>
    <w:rsid w:val="00463C8C"/>
    <w:rsid w:val="005345B8"/>
    <w:rsid w:val="005770DB"/>
    <w:rsid w:val="00585A28"/>
    <w:rsid w:val="00775F3D"/>
    <w:rsid w:val="008201F5"/>
    <w:rsid w:val="00844178"/>
    <w:rsid w:val="00893A13"/>
    <w:rsid w:val="008D6AD2"/>
    <w:rsid w:val="00902433"/>
    <w:rsid w:val="00924577"/>
    <w:rsid w:val="009D7366"/>
    <w:rsid w:val="009E34B5"/>
    <w:rsid w:val="009E50A5"/>
    <w:rsid w:val="00A16BA6"/>
    <w:rsid w:val="00A64D96"/>
    <w:rsid w:val="00AF1DCA"/>
    <w:rsid w:val="00C76996"/>
    <w:rsid w:val="00CD569E"/>
    <w:rsid w:val="00EF71DD"/>
    <w:rsid w:val="00F53431"/>
    <w:rsid w:val="51EAB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5726"/>
  <w15:chartTrackingRefBased/>
  <w15:docId w15:val="{18252077-C42C-4704-AAEF-B93EEE7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D5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D5"/>
    <w:rPr>
      <w:rFonts w:ascii="Cambria" w:eastAsia="Cambria" w:hAnsi="Cambri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2CD5"/>
  </w:style>
  <w:style w:type="character" w:styleId="Hyperlink">
    <w:name w:val="Hyperlink"/>
    <w:basedOn w:val="DefaultParagraphFont"/>
    <w:uiPriority w:val="99"/>
    <w:unhideWhenUsed/>
    <w:rsid w:val="000B2C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D5"/>
    <w:rPr>
      <w:rFonts w:ascii="Cambria" w:eastAsia="Cambria" w:hAnsi="Cambria" w:cs="Times New Roman"/>
      <w:sz w:val="24"/>
      <w:szCs w:val="20"/>
    </w:rPr>
  </w:style>
  <w:style w:type="table" w:styleId="TableGrid">
    <w:name w:val="Table Grid"/>
    <w:basedOn w:val="TableNormal"/>
    <w:uiPriority w:val="39"/>
    <w:rsid w:val="005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ii.ca/case-studie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ula.Thompson@gov.yk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Paula.Thompson</dc:creator>
  <cp:keywords/>
  <dc:description/>
  <cp:lastModifiedBy>Paula.Thompson</cp:lastModifiedBy>
  <cp:revision>3</cp:revision>
  <dcterms:created xsi:type="dcterms:W3CDTF">2019-08-28T18:55:00Z</dcterms:created>
  <dcterms:modified xsi:type="dcterms:W3CDTF">2019-08-28T19:21:00Z</dcterms:modified>
</cp:coreProperties>
</file>