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E9" w:rsidRPr="00DD2C08" w:rsidRDefault="000803E9" w:rsidP="000803E9">
      <w:pPr>
        <w:jc w:val="center"/>
        <w:rPr>
          <w:b/>
        </w:rPr>
      </w:pPr>
      <w:r>
        <w:rPr>
          <w:b/>
        </w:rPr>
        <w:t>Let’s Talk Science: Outreach</w:t>
      </w:r>
    </w:p>
    <w:p w:rsidR="000803E9" w:rsidRPr="00DD2C08" w:rsidRDefault="000803E9" w:rsidP="000803E9">
      <w:pPr>
        <w:jc w:val="center"/>
        <w:rPr>
          <w:b/>
        </w:rPr>
      </w:pPr>
      <w:r w:rsidRPr="00DD2C08">
        <w:rPr>
          <w:b/>
        </w:rPr>
        <w:t>867-33</w:t>
      </w:r>
      <w:r>
        <w:rPr>
          <w:b/>
        </w:rPr>
        <w:t>4</w:t>
      </w:r>
      <w:r w:rsidRPr="00DD2C08">
        <w:rPr>
          <w:b/>
        </w:rPr>
        <w:t>-2</w:t>
      </w:r>
      <w:r>
        <w:rPr>
          <w:b/>
        </w:rPr>
        <w:t>436</w:t>
      </w:r>
    </w:p>
    <w:tbl>
      <w:tblPr>
        <w:tblStyle w:val="TableGrid"/>
        <w:tblpPr w:leftFromText="180" w:rightFromText="180" w:vertAnchor="page" w:horzAnchor="margin" w:tblpY="3316"/>
        <w:tblW w:w="5000" w:type="pct"/>
        <w:tblLook w:val="04A0" w:firstRow="1" w:lastRow="0" w:firstColumn="1" w:lastColumn="0" w:noHBand="0" w:noVBand="1"/>
      </w:tblPr>
      <w:tblGrid>
        <w:gridCol w:w="1407"/>
        <w:gridCol w:w="1642"/>
        <w:gridCol w:w="3552"/>
        <w:gridCol w:w="4376"/>
        <w:gridCol w:w="2998"/>
        <w:gridCol w:w="3295"/>
      </w:tblGrid>
      <w:tr w:rsidR="000803E9" w:rsidRPr="007E2515" w:rsidTr="000803E9">
        <w:trPr>
          <w:trHeight w:val="350"/>
        </w:trPr>
        <w:tc>
          <w:tcPr>
            <w:tcW w:w="407" w:type="pct"/>
          </w:tcPr>
          <w:p w:rsidR="000803E9" w:rsidRPr="00DD2C08" w:rsidRDefault="000803E9" w:rsidP="000803E9">
            <w:r w:rsidRPr="00DD2C08">
              <w:t>Grade</w:t>
            </w:r>
          </w:p>
          <w:p w:rsidR="000803E9" w:rsidRPr="00DD2C08" w:rsidRDefault="000803E9" w:rsidP="000803E9"/>
        </w:tc>
        <w:tc>
          <w:tcPr>
            <w:tcW w:w="475" w:type="pct"/>
          </w:tcPr>
          <w:p w:rsidR="000803E9" w:rsidRPr="00DD2C08" w:rsidRDefault="000803E9" w:rsidP="000803E9">
            <w:r w:rsidRPr="00DD2C08">
              <w:t>Subject</w:t>
            </w:r>
          </w:p>
        </w:tc>
        <w:tc>
          <w:tcPr>
            <w:tcW w:w="1028" w:type="pct"/>
          </w:tcPr>
          <w:p w:rsidR="000803E9" w:rsidRPr="00DD2C08" w:rsidRDefault="000803E9" w:rsidP="000803E9">
            <w:r>
              <w:t>Big Ideas</w:t>
            </w:r>
          </w:p>
        </w:tc>
        <w:tc>
          <w:tcPr>
            <w:tcW w:w="1267" w:type="pct"/>
          </w:tcPr>
          <w:p w:rsidR="000803E9" w:rsidRPr="00DD2C08" w:rsidRDefault="000803E9" w:rsidP="000803E9">
            <w:r w:rsidRPr="00DD2C08">
              <w:t>Curricular Competencies</w:t>
            </w:r>
          </w:p>
        </w:tc>
        <w:tc>
          <w:tcPr>
            <w:tcW w:w="868" w:type="pct"/>
          </w:tcPr>
          <w:p w:rsidR="000803E9" w:rsidRDefault="000803E9" w:rsidP="000803E9">
            <w:r w:rsidRPr="00DD2C08">
              <w:t>Content</w:t>
            </w:r>
          </w:p>
          <w:p w:rsidR="000803E9" w:rsidRPr="00DD2C08" w:rsidRDefault="000803E9" w:rsidP="000803E9"/>
        </w:tc>
        <w:tc>
          <w:tcPr>
            <w:tcW w:w="954" w:type="pct"/>
          </w:tcPr>
          <w:p w:rsidR="000803E9" w:rsidRPr="00DD2C08" w:rsidRDefault="000803E9" w:rsidP="000803E9">
            <w:r w:rsidRPr="00DD2C08">
              <w:t>Workshop &amp; Notes</w:t>
            </w:r>
          </w:p>
        </w:tc>
      </w:tr>
      <w:tr w:rsidR="000803E9" w:rsidRPr="007E2515" w:rsidTr="000803E9">
        <w:trPr>
          <w:trHeight w:val="2685"/>
        </w:trPr>
        <w:tc>
          <w:tcPr>
            <w:tcW w:w="407" w:type="pct"/>
          </w:tcPr>
          <w:p w:rsidR="000803E9" w:rsidRPr="00AC5DE2" w:rsidRDefault="000803E9" w:rsidP="000803E9">
            <w:r w:rsidRPr="00AC5DE2">
              <w:t>5</w:t>
            </w:r>
          </w:p>
        </w:tc>
        <w:tc>
          <w:tcPr>
            <w:tcW w:w="475" w:type="pct"/>
          </w:tcPr>
          <w:p w:rsidR="000803E9" w:rsidRPr="00AC5DE2" w:rsidRDefault="000803E9" w:rsidP="000803E9">
            <w:r w:rsidRPr="00AC5DE2">
              <w:t>Science</w:t>
            </w:r>
          </w:p>
        </w:tc>
        <w:tc>
          <w:tcPr>
            <w:tcW w:w="1028" w:type="pct"/>
          </w:tcPr>
          <w:p w:rsidR="000803E9" w:rsidRPr="00F1676A" w:rsidRDefault="000803E9" w:rsidP="000803E9">
            <w:pPr>
              <w:rPr>
                <w:color w:val="FF0000"/>
              </w:rPr>
            </w:pPr>
            <w:r>
              <w:t>Solutions are homogeneous.</w:t>
            </w:r>
          </w:p>
        </w:tc>
        <w:tc>
          <w:tcPr>
            <w:tcW w:w="1267" w:type="pct"/>
          </w:tcPr>
          <w:p w:rsidR="000803E9" w:rsidRPr="00744BEA" w:rsidRDefault="000803E9" w:rsidP="000803E9">
            <w:r w:rsidRPr="00744BEA">
              <w:t>Planning and conducting:</w:t>
            </w:r>
          </w:p>
          <w:p w:rsidR="000803E9" w:rsidRPr="00744BEA" w:rsidRDefault="000803E9" w:rsidP="000803E9">
            <w:r w:rsidRPr="00744BEA">
              <w:t>Observe, measure, and record data, using appropriate tools, including digital technologies</w:t>
            </w:r>
          </w:p>
          <w:p w:rsidR="000803E9" w:rsidRPr="00744BEA" w:rsidRDefault="000803E9" w:rsidP="000803E9"/>
          <w:p w:rsidR="000803E9" w:rsidRPr="00744BEA" w:rsidRDefault="000803E9" w:rsidP="000803E9">
            <w:r w:rsidRPr="00744BEA">
              <w:t>Processing and analyzing data and information:</w:t>
            </w:r>
          </w:p>
          <w:p w:rsidR="000803E9" w:rsidRDefault="000803E9" w:rsidP="000803E9">
            <w:r w:rsidRPr="00622832">
              <w:t>Use equipment and materials safely, identifying potential risks</w:t>
            </w:r>
            <w:r>
              <w:t xml:space="preserve">. </w:t>
            </w:r>
          </w:p>
          <w:p w:rsidR="000803E9" w:rsidRDefault="000803E9" w:rsidP="000803E9"/>
          <w:p w:rsidR="000803E9" w:rsidRDefault="000803E9" w:rsidP="000803E9">
            <w:r>
              <w:t>Evaluating:</w:t>
            </w:r>
          </w:p>
          <w:p w:rsidR="000803E9" w:rsidRPr="005A68C5" w:rsidRDefault="000803E9" w:rsidP="000803E9">
            <w:r w:rsidRPr="005A68C5">
              <w:t>Demonstrate an understanding and appreciation of evidence</w:t>
            </w:r>
            <w:r>
              <w:t>.</w:t>
            </w:r>
          </w:p>
        </w:tc>
        <w:tc>
          <w:tcPr>
            <w:tcW w:w="868" w:type="pct"/>
          </w:tcPr>
          <w:p w:rsidR="000803E9" w:rsidRPr="00AC5DE2" w:rsidRDefault="000803E9" w:rsidP="000803E9">
            <w:r w:rsidRPr="00AC5DE2">
              <w:t>Solutions and solubility</w:t>
            </w:r>
          </w:p>
          <w:p w:rsidR="000803E9" w:rsidRPr="00F1676A" w:rsidRDefault="000803E9" w:rsidP="000803E9">
            <w:pPr>
              <w:rPr>
                <w:color w:val="FF0000"/>
              </w:rPr>
            </w:pPr>
          </w:p>
          <w:p w:rsidR="000803E9" w:rsidRPr="00F1676A" w:rsidRDefault="000803E9" w:rsidP="000803E9">
            <w:pPr>
              <w:rPr>
                <w:color w:val="FF0000"/>
              </w:rPr>
            </w:pPr>
          </w:p>
        </w:tc>
        <w:tc>
          <w:tcPr>
            <w:tcW w:w="954" w:type="pct"/>
            <w:vMerge w:val="restart"/>
          </w:tcPr>
          <w:p w:rsidR="000803E9" w:rsidRDefault="000803E9" w:rsidP="000803E9">
            <w:r w:rsidRPr="000803E9">
              <w:rPr>
                <w:u w:val="single"/>
              </w:rPr>
              <w:t>Crime Lab</w:t>
            </w:r>
            <w:r w:rsidRPr="007E2515">
              <w:t xml:space="preserve"> </w:t>
            </w:r>
          </w:p>
          <w:p w:rsidR="000803E9" w:rsidRDefault="000803E9" w:rsidP="000803E9">
            <w:bookmarkStart w:id="0" w:name="_GoBack"/>
            <w:bookmarkEnd w:id="0"/>
            <w:r w:rsidRPr="007E2515">
              <w:t xml:space="preserve">Students hone their investigative skills by working in teams, collecting data, identifying patterns and analyzing results to solve a mystery. Techniques include chromatography, fingerprinting and chemical analysis. </w:t>
            </w:r>
          </w:p>
          <w:p w:rsidR="000803E9" w:rsidRDefault="000803E9" w:rsidP="000803E9">
            <w:r w:rsidRPr="004F55E5">
              <w:rPr>
                <w:b/>
              </w:rPr>
              <w:t>Topics:</w:t>
            </w:r>
            <w:r>
              <w:t xml:space="preserve"> Chromatography, Fingerprinting, Chemistry, Data Analysis, Problem Solving, Teamwork, Critical Thinking</w:t>
            </w:r>
          </w:p>
          <w:p w:rsidR="000803E9" w:rsidRPr="007E2515" w:rsidRDefault="000803E9" w:rsidP="000803E9">
            <w:r w:rsidRPr="00664D8A">
              <w:rPr>
                <w:b/>
              </w:rPr>
              <w:t>Time</w:t>
            </w:r>
            <w:r>
              <w:t>: 1.5-2 hours</w:t>
            </w:r>
          </w:p>
        </w:tc>
      </w:tr>
      <w:tr w:rsidR="000803E9" w:rsidRPr="00DD2C08" w:rsidTr="000803E9">
        <w:tc>
          <w:tcPr>
            <w:tcW w:w="407" w:type="pct"/>
          </w:tcPr>
          <w:p w:rsidR="000803E9" w:rsidRPr="00773C8F" w:rsidRDefault="000803E9" w:rsidP="000803E9">
            <w:r w:rsidRPr="00773C8F">
              <w:t>6</w:t>
            </w:r>
          </w:p>
        </w:tc>
        <w:tc>
          <w:tcPr>
            <w:tcW w:w="475" w:type="pct"/>
          </w:tcPr>
          <w:p w:rsidR="000803E9" w:rsidRPr="00773C8F" w:rsidRDefault="000803E9" w:rsidP="000803E9">
            <w:r w:rsidRPr="00773C8F">
              <w:t xml:space="preserve">Science </w:t>
            </w:r>
          </w:p>
        </w:tc>
        <w:tc>
          <w:tcPr>
            <w:tcW w:w="1028" w:type="pct"/>
          </w:tcPr>
          <w:p w:rsidR="000803E9" w:rsidRPr="00F1676A" w:rsidRDefault="000803E9" w:rsidP="000803E9">
            <w:pPr>
              <w:rPr>
                <w:color w:val="FF0000"/>
              </w:rPr>
            </w:pPr>
            <w:r>
              <w:t>Everyday materials are often mixtures.</w:t>
            </w:r>
          </w:p>
        </w:tc>
        <w:tc>
          <w:tcPr>
            <w:tcW w:w="1267" w:type="pct"/>
          </w:tcPr>
          <w:p w:rsidR="000803E9" w:rsidRDefault="000803E9" w:rsidP="000803E9">
            <w:r w:rsidRPr="00744BEA">
              <w:t>Planning and conducting:</w:t>
            </w:r>
            <w:r>
              <w:t xml:space="preserve"> </w:t>
            </w:r>
            <w:r w:rsidRPr="00744BEA">
              <w:t>Observe, measure, and record data, using appropriate tools, including digital technologies</w:t>
            </w:r>
            <w:r>
              <w:t>.</w:t>
            </w:r>
          </w:p>
          <w:p w:rsidR="000803E9" w:rsidRDefault="000803E9" w:rsidP="000803E9"/>
          <w:p w:rsidR="000803E9" w:rsidRDefault="000803E9" w:rsidP="000803E9">
            <w:r w:rsidRPr="00744BEA">
              <w:t>Processing and analyzing data and information:</w:t>
            </w:r>
            <w:r>
              <w:t xml:space="preserve"> </w:t>
            </w:r>
            <w:r w:rsidRPr="00622832">
              <w:t>Use equipment and materials safely, identifying potential risks</w:t>
            </w:r>
            <w:r>
              <w:t>.</w:t>
            </w:r>
          </w:p>
          <w:p w:rsidR="000803E9" w:rsidRDefault="000803E9" w:rsidP="000803E9"/>
          <w:p w:rsidR="000803E9" w:rsidRPr="00744BEA" w:rsidRDefault="000803E9" w:rsidP="000803E9">
            <w:r>
              <w:t>Evaluating:</w:t>
            </w:r>
            <w:r>
              <w:t xml:space="preserve"> </w:t>
            </w:r>
            <w:r w:rsidRPr="005A68C5">
              <w:t>Demonstrate an understanding and appreciation of evidence</w:t>
            </w:r>
            <w:r>
              <w:t>.</w:t>
            </w:r>
          </w:p>
          <w:p w:rsidR="000803E9" w:rsidRPr="00F1676A" w:rsidRDefault="000803E9" w:rsidP="000803E9">
            <w:pPr>
              <w:rPr>
                <w:color w:val="FF0000"/>
              </w:rPr>
            </w:pPr>
          </w:p>
        </w:tc>
        <w:tc>
          <w:tcPr>
            <w:tcW w:w="868" w:type="pct"/>
          </w:tcPr>
          <w:p w:rsidR="000803E9" w:rsidRPr="00477283" w:rsidRDefault="000803E9" w:rsidP="000803E9">
            <w:r w:rsidRPr="00477283">
              <w:t>Mixtures: separated using a difference in component properties</w:t>
            </w:r>
          </w:p>
          <w:p w:rsidR="000803E9" w:rsidRPr="00477283" w:rsidRDefault="000803E9" w:rsidP="000803E9"/>
        </w:tc>
        <w:tc>
          <w:tcPr>
            <w:tcW w:w="954" w:type="pct"/>
            <w:vMerge/>
          </w:tcPr>
          <w:p w:rsidR="000803E9" w:rsidRPr="00DD2C08" w:rsidRDefault="000803E9" w:rsidP="000803E9"/>
        </w:tc>
      </w:tr>
    </w:tbl>
    <w:p w:rsidR="000803E9" w:rsidRPr="00FE17F6" w:rsidRDefault="000803E9" w:rsidP="000803E9">
      <w:pPr>
        <w:jc w:val="center"/>
        <w:rPr>
          <w:b/>
        </w:rPr>
      </w:pPr>
      <w:r>
        <w:rPr>
          <w:b/>
        </w:rPr>
        <w:t>mkdowning7</w:t>
      </w:r>
      <w:r w:rsidRPr="00DD2C08">
        <w:rPr>
          <w:b/>
        </w:rPr>
        <w:t>@gmail.com</w:t>
      </w:r>
    </w:p>
    <w:sectPr w:rsidR="000803E9" w:rsidRPr="00FE17F6" w:rsidSect="000803E9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E9"/>
    <w:rsid w:val="000803E9"/>
    <w:rsid w:val="00E0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41701-BBC2-43B3-95F0-83D8D0DA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Thompson</dc:creator>
  <cp:keywords/>
  <dc:description/>
  <cp:lastModifiedBy>Paula Thompson</cp:lastModifiedBy>
  <cp:revision>1</cp:revision>
  <dcterms:created xsi:type="dcterms:W3CDTF">2016-12-21T19:06:00Z</dcterms:created>
  <dcterms:modified xsi:type="dcterms:W3CDTF">2016-12-21T19:09:00Z</dcterms:modified>
</cp:coreProperties>
</file>