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42"/>
        <w:tblW w:w="22767" w:type="dxa"/>
        <w:tblLook w:val="0600" w:firstRow="0" w:lastRow="0" w:firstColumn="0" w:lastColumn="0" w:noHBand="1" w:noVBand="1"/>
      </w:tblPr>
      <w:tblGrid>
        <w:gridCol w:w="2323"/>
        <w:gridCol w:w="2325"/>
        <w:gridCol w:w="2413"/>
        <w:gridCol w:w="2414"/>
        <w:gridCol w:w="2373"/>
        <w:gridCol w:w="2373"/>
        <w:gridCol w:w="2230"/>
        <w:gridCol w:w="2266"/>
        <w:gridCol w:w="2070"/>
        <w:gridCol w:w="1980"/>
      </w:tblGrid>
      <w:tr w:rsidR="003A76DE" w:rsidRPr="00DD50C6" w14:paraId="161563AB" w14:textId="3C474BB3" w:rsidTr="003A76DE">
        <w:tc>
          <w:tcPr>
            <w:tcW w:w="2323" w:type="dxa"/>
          </w:tcPr>
          <w:p w14:paraId="25479983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K</w:t>
            </w:r>
          </w:p>
        </w:tc>
        <w:tc>
          <w:tcPr>
            <w:tcW w:w="2325" w:type="dxa"/>
          </w:tcPr>
          <w:p w14:paraId="46D8EA97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1</w:t>
            </w:r>
          </w:p>
        </w:tc>
        <w:tc>
          <w:tcPr>
            <w:tcW w:w="2413" w:type="dxa"/>
          </w:tcPr>
          <w:p w14:paraId="0AAC7EF2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2</w:t>
            </w:r>
          </w:p>
        </w:tc>
        <w:tc>
          <w:tcPr>
            <w:tcW w:w="2414" w:type="dxa"/>
          </w:tcPr>
          <w:p w14:paraId="168EC675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3</w:t>
            </w:r>
          </w:p>
        </w:tc>
        <w:tc>
          <w:tcPr>
            <w:tcW w:w="2373" w:type="dxa"/>
          </w:tcPr>
          <w:p w14:paraId="7E604759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4</w:t>
            </w:r>
          </w:p>
        </w:tc>
        <w:tc>
          <w:tcPr>
            <w:tcW w:w="2373" w:type="dxa"/>
          </w:tcPr>
          <w:p w14:paraId="4E9E2129" w14:textId="77777777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663977">
              <w:rPr>
                <w:rFonts w:asciiTheme="majorHAnsi" w:hAnsiTheme="majorHAnsi"/>
                <w:b/>
                <w:sz w:val="32"/>
                <w:szCs w:val="18"/>
              </w:rPr>
              <w:t>5</w:t>
            </w:r>
          </w:p>
        </w:tc>
        <w:tc>
          <w:tcPr>
            <w:tcW w:w="2230" w:type="dxa"/>
          </w:tcPr>
          <w:p w14:paraId="236AF73D" w14:textId="1A1D6052" w:rsidR="003A76DE" w:rsidRPr="00663977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6</w:t>
            </w:r>
          </w:p>
        </w:tc>
        <w:tc>
          <w:tcPr>
            <w:tcW w:w="2266" w:type="dxa"/>
          </w:tcPr>
          <w:p w14:paraId="76E98C6C" w14:textId="0870163F" w:rsidR="003A76DE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7</w:t>
            </w:r>
          </w:p>
        </w:tc>
        <w:tc>
          <w:tcPr>
            <w:tcW w:w="2070" w:type="dxa"/>
          </w:tcPr>
          <w:p w14:paraId="74210713" w14:textId="4F1216AC" w:rsidR="003A76DE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8</w:t>
            </w:r>
          </w:p>
        </w:tc>
        <w:tc>
          <w:tcPr>
            <w:tcW w:w="1980" w:type="dxa"/>
          </w:tcPr>
          <w:p w14:paraId="162FDB3C" w14:textId="1AA3FB76" w:rsidR="003A76DE" w:rsidRDefault="003A76DE" w:rsidP="005B4544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9</w:t>
            </w:r>
          </w:p>
        </w:tc>
      </w:tr>
      <w:tr w:rsidR="003A76DE" w:rsidRPr="00DD50C6" w14:paraId="01B85DFF" w14:textId="44FA5208" w:rsidTr="003A76DE">
        <w:trPr>
          <w:cantSplit/>
          <w:trHeight w:val="1358"/>
        </w:trPr>
        <w:tc>
          <w:tcPr>
            <w:tcW w:w="2323" w:type="dxa"/>
          </w:tcPr>
          <w:p w14:paraId="27BF102F" w14:textId="4A255621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A new language is acquired by listening to and reproducing the models introduced by the teacher</w:t>
            </w:r>
          </w:p>
        </w:tc>
        <w:tc>
          <w:tcPr>
            <w:tcW w:w="2325" w:type="dxa"/>
          </w:tcPr>
          <w:p w14:paraId="67DCAD91" w14:textId="76EBB3AF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Communicating in French fosters a sense of belonging to the </w:t>
            </w:r>
            <w:r>
              <w:rPr>
                <w:rStyle w:val="Strong"/>
                <w:rFonts w:eastAsia="Times New Roman"/>
              </w:rPr>
              <w:t>Francophone community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3" w:type="dxa"/>
          </w:tcPr>
          <w:p w14:paraId="17FB935B" w14:textId="0A321E18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Fluency in a language facilitates our interactions with others.  </w:t>
            </w:r>
          </w:p>
        </w:tc>
        <w:tc>
          <w:tcPr>
            <w:tcW w:w="2414" w:type="dxa"/>
          </w:tcPr>
          <w:p w14:paraId="2950D151" w14:textId="383A1C14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Making connections between personal experiences and the experiences of others can help us to better understand and respond to a message.</w:t>
            </w:r>
          </w:p>
        </w:tc>
        <w:tc>
          <w:tcPr>
            <w:tcW w:w="2373" w:type="dxa"/>
          </w:tcPr>
          <w:p w14:paraId="1C7AE04D" w14:textId="2A5DBFBC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One’s self-image is revealed by one’s choice of message and the way it is communicated.</w:t>
            </w:r>
          </w:p>
        </w:tc>
        <w:tc>
          <w:tcPr>
            <w:tcW w:w="2373" w:type="dxa"/>
          </w:tcPr>
          <w:p w14:paraId="30FBB594" w14:textId="1EBF9F87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Interactions with other people reveal their varied perspectives and thus expose human diversity.</w:t>
            </w:r>
          </w:p>
        </w:tc>
        <w:tc>
          <w:tcPr>
            <w:tcW w:w="2230" w:type="dxa"/>
          </w:tcPr>
          <w:p w14:paraId="4371ACCE" w14:textId="426CB0F8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impact of a message largely depends on the author’s word choices and style</w:t>
            </w:r>
          </w:p>
        </w:tc>
        <w:tc>
          <w:tcPr>
            <w:tcW w:w="2266" w:type="dxa"/>
          </w:tcPr>
          <w:p w14:paraId="06FC7E68" w14:textId="3DBD8D6F" w:rsidR="003A76DE" w:rsidRPr="005C6744" w:rsidRDefault="003A76DE" w:rsidP="005C6744">
            <w:r w:rsidRPr="005C6744">
              <w:t>Expressing oneself well in a language requires thinking in that language.</w:t>
            </w:r>
          </w:p>
        </w:tc>
        <w:tc>
          <w:tcPr>
            <w:tcW w:w="2070" w:type="dxa"/>
          </w:tcPr>
          <w:p w14:paraId="13952C63" w14:textId="657C827B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choice of verbal and non-verbal language conveys the speaker’s intentions.  </w:t>
            </w:r>
          </w:p>
        </w:tc>
        <w:tc>
          <w:tcPr>
            <w:tcW w:w="1980" w:type="dxa"/>
          </w:tcPr>
          <w:p w14:paraId="5229D073" w14:textId="57E913F9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Improving communication skills in a language helps us define ourselves and affirm our ideas.  </w:t>
            </w:r>
          </w:p>
        </w:tc>
      </w:tr>
      <w:tr w:rsidR="003A76DE" w:rsidRPr="00DD50C6" w14:paraId="359BA1CC" w14:textId="292EB9EC" w:rsidTr="003A76DE">
        <w:trPr>
          <w:cantSplit/>
          <w:trHeight w:val="2365"/>
        </w:trPr>
        <w:tc>
          <w:tcPr>
            <w:tcW w:w="2323" w:type="dxa"/>
          </w:tcPr>
          <w:p w14:paraId="05F8F137" w14:textId="12507EF3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Observing codes of politeness, knowing how to listen and letting others speak are practices that facilitate communication and promote respect.  </w:t>
            </w:r>
          </w:p>
        </w:tc>
        <w:tc>
          <w:tcPr>
            <w:tcW w:w="2325" w:type="dxa"/>
          </w:tcPr>
          <w:p w14:paraId="3A4A7311" w14:textId="722B98D0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As our vocabulary increases, so does our ability to make ourselves understood.</w:t>
            </w:r>
          </w:p>
        </w:tc>
        <w:tc>
          <w:tcPr>
            <w:tcW w:w="24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</w:tblGrid>
            <w:tr w:rsidR="003A76DE" w14:paraId="1308F3E8" w14:textId="77777777" w:rsidTr="00EB0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9966C9" w14:textId="77777777" w:rsidR="003A76DE" w:rsidRDefault="003A76DE" w:rsidP="00671AC7">
                  <w:pPr>
                    <w:framePr w:hSpace="180" w:wrap="around" w:vAnchor="page" w:hAnchor="margin" w:xAlign="center" w:y="1542"/>
                    <w:rPr>
                      <w:rFonts w:eastAsia="Times New Roman"/>
                    </w:rPr>
                  </w:pPr>
                </w:p>
              </w:tc>
            </w:tr>
            <w:tr w:rsidR="003A76DE" w14:paraId="6088B545" w14:textId="77777777" w:rsidTr="00EB0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81B850" w14:textId="77777777" w:rsidR="003A76DE" w:rsidRDefault="003A76DE" w:rsidP="00671AC7">
                  <w:pPr>
                    <w:framePr w:hSpace="180" w:wrap="around" w:vAnchor="page" w:hAnchor="margin" w:xAlign="center" w:y="154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Awareness of other cultures helps us discover our own culture and build our own identity.</w:t>
                  </w:r>
                </w:p>
              </w:tc>
            </w:tr>
          </w:tbl>
          <w:p w14:paraId="552D33D5" w14:textId="7068B622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4" w:type="dxa"/>
          </w:tcPr>
          <w:p w14:paraId="422A585B" w14:textId="0CF05A00" w:rsidR="003A76DE" w:rsidRPr="0031071C" w:rsidRDefault="003A76DE" w:rsidP="005B4544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eastAsia="Times New Roman"/>
              </w:rPr>
              <w:t>T</w:t>
            </w:r>
            <w:r>
              <w:rPr>
                <w:rStyle w:val="Strong"/>
                <w:rFonts w:eastAsia="Times New Roman"/>
              </w:rPr>
              <w:t>exts</w:t>
            </w:r>
            <w:r>
              <w:rPr>
                <w:rFonts w:eastAsia="Times New Roman"/>
              </w:rPr>
              <w:t xml:space="preserve"> present cultural elements that allow us to experience or understand different viewpoints</w:t>
            </w:r>
          </w:p>
        </w:tc>
        <w:tc>
          <w:tcPr>
            <w:tcW w:w="2373" w:type="dxa"/>
          </w:tcPr>
          <w:p w14:paraId="6D8C7D10" w14:textId="3074B571" w:rsidR="003A76DE" w:rsidRPr="0031071C" w:rsidRDefault="003A76DE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The diversity of cultural elements in </w:t>
            </w:r>
            <w:r>
              <w:rPr>
                <w:rStyle w:val="Strong"/>
                <w:rFonts w:eastAsia="Times New Roman"/>
              </w:rPr>
              <w:t>texts</w:t>
            </w:r>
            <w:r>
              <w:rPr>
                <w:rFonts w:eastAsia="Times New Roman"/>
              </w:rPr>
              <w:t xml:space="preserve"> reflects the cultural diversity within society.</w:t>
            </w:r>
          </w:p>
        </w:tc>
        <w:tc>
          <w:tcPr>
            <w:tcW w:w="2373" w:type="dxa"/>
          </w:tcPr>
          <w:p w14:paraId="41A6BF21" w14:textId="2EA62771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Fiction presents sociocultural and historical elements that have been adapted and shaped by the author.</w:t>
            </w:r>
          </w:p>
        </w:tc>
        <w:tc>
          <w:tcPr>
            <w:tcW w:w="2230" w:type="dxa"/>
          </w:tcPr>
          <w:p w14:paraId="34FF399E" w14:textId="501B0318" w:rsidR="003A76DE" w:rsidRPr="0031071C" w:rsidRDefault="003A76DE" w:rsidP="00A829F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Discovering other cultures encourages us to examine our own mores and values.</w:t>
            </w:r>
          </w:p>
        </w:tc>
        <w:tc>
          <w:tcPr>
            <w:tcW w:w="2266" w:type="dxa"/>
          </w:tcPr>
          <w:p w14:paraId="0F809CC1" w14:textId="5846C7CD" w:rsidR="003A76DE" w:rsidRPr="005C6744" w:rsidRDefault="003A76DE" w:rsidP="005C6744">
            <w:r w:rsidRPr="005C6744">
              <w:t>The perspectives and language of authors reflect the linguistic and cultural variations in the French-speaking world</w:t>
            </w:r>
            <w:r>
              <w:t>.</w:t>
            </w:r>
          </w:p>
        </w:tc>
        <w:tc>
          <w:tcPr>
            <w:tcW w:w="2070" w:type="dxa"/>
          </w:tcPr>
          <w:p w14:paraId="5F553A21" w14:textId="2C7EFFC1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Becoming aware of the values conveyed in </w:t>
            </w:r>
            <w:r>
              <w:rPr>
                <w:rStyle w:val="Strong"/>
                <w:rFonts w:eastAsia="Times New Roman"/>
              </w:rPr>
              <w:t>texts</w:t>
            </w:r>
            <w:r>
              <w:rPr>
                <w:rFonts w:eastAsia="Times New Roman"/>
              </w:rPr>
              <w:t xml:space="preserve"> helps us to better understand their cultural content.</w:t>
            </w:r>
          </w:p>
        </w:tc>
        <w:tc>
          <w:tcPr>
            <w:tcW w:w="1980" w:type="dxa"/>
          </w:tcPr>
          <w:p w14:paraId="009F6D07" w14:textId="5CDC1461" w:rsidR="003A76DE" w:rsidRPr="0031071C" w:rsidRDefault="003A76DE" w:rsidP="005B4544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Language is a cultural tool, the common thread of knowledge and values.</w:t>
            </w:r>
          </w:p>
        </w:tc>
      </w:tr>
      <w:tr w:rsidR="003A76DE" w:rsidRPr="00DD50C6" w14:paraId="35568218" w14:textId="7F26544B" w:rsidTr="003A76DE">
        <w:trPr>
          <w:cantSplit/>
        </w:trPr>
        <w:tc>
          <w:tcPr>
            <w:tcW w:w="2323" w:type="dxa"/>
          </w:tcPr>
          <w:p w14:paraId="21DFD097" w14:textId="61994527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Images convey meaning and facilitate the understanding of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325" w:type="dxa"/>
          </w:tcPr>
          <w:p w14:paraId="225204B4" w14:textId="6D5BACB4" w:rsidR="003A76DE" w:rsidRPr="0031071C" w:rsidRDefault="003A76DE" w:rsidP="00DF1FCB">
            <w:pPr>
              <w:spacing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Our ability to communicate in a new language improves as we take risks in that language. </w:t>
            </w:r>
          </w:p>
        </w:tc>
        <w:tc>
          <w:tcPr>
            <w:tcW w:w="2413" w:type="dxa"/>
          </w:tcPr>
          <w:p w14:paraId="3F8B2AAF" w14:textId="290093F4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task and its context determine the strategies of comprehension and expression that are chosen.</w:t>
            </w:r>
          </w:p>
        </w:tc>
        <w:tc>
          <w:tcPr>
            <w:tcW w:w="2414" w:type="dxa"/>
          </w:tcPr>
          <w:p w14:paraId="58F14561" w14:textId="19D57A60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structure and textual cues, as well as the words, all help to convey the message.</w:t>
            </w:r>
          </w:p>
        </w:tc>
        <w:tc>
          <w:tcPr>
            <w:tcW w:w="2373" w:type="dxa"/>
          </w:tcPr>
          <w:p w14:paraId="3AFF70DB" w14:textId="04B30E0D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The nuances in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 xml:space="preserve"> can be discovered through inferences.  </w:t>
            </w:r>
          </w:p>
        </w:tc>
        <w:tc>
          <w:tcPr>
            <w:tcW w:w="2373" w:type="dxa"/>
          </w:tcPr>
          <w:p w14:paraId="74995A7F" w14:textId="29196A8B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Looking for information in multiple sources provides different points of view and enriches knowledge and vocabulary.</w:t>
            </w:r>
          </w:p>
        </w:tc>
        <w:tc>
          <w:tcPr>
            <w:tcW w:w="2230" w:type="dxa"/>
          </w:tcPr>
          <w:p w14:paraId="3A31AB47" w14:textId="238ACB01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Asking questions allows us to connect ideas and develop our ability to think critically.</w:t>
            </w:r>
          </w:p>
        </w:tc>
        <w:tc>
          <w:tcPr>
            <w:tcW w:w="2266" w:type="dxa"/>
          </w:tcPr>
          <w:p w14:paraId="2A9DEA8C" w14:textId="02FEAD30" w:rsidR="003A76DE" w:rsidRPr="005C6744" w:rsidRDefault="003A76DE" w:rsidP="005C6744">
            <w:r w:rsidRPr="005C6744">
              <w:t>All texts are anchored in a context that must be considered in order to comprehend the message in its entirety.</w:t>
            </w:r>
          </w:p>
        </w:tc>
        <w:tc>
          <w:tcPr>
            <w:tcW w:w="2070" w:type="dxa"/>
          </w:tcPr>
          <w:p w14:paraId="2056C1A1" w14:textId="11250700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Deepening our understanding of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 xml:space="preserve"> requires discovering the implicit and explicit information in it</w:t>
            </w:r>
          </w:p>
        </w:tc>
        <w:tc>
          <w:tcPr>
            <w:tcW w:w="1980" w:type="dxa"/>
          </w:tcPr>
          <w:p w14:paraId="7C7CCEA2" w14:textId="54A5EBD0" w:rsidR="003A76DE" w:rsidRPr="0031071C" w:rsidRDefault="003A76DE" w:rsidP="00DF1FC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Studying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 xml:space="preserve"> on different levels allows the various meanings to be brought to light.</w:t>
            </w:r>
          </w:p>
        </w:tc>
      </w:tr>
      <w:tr w:rsidR="003A76DE" w:rsidRPr="00DD50C6" w14:paraId="0B4B0CCA" w14:textId="77777777" w:rsidTr="003A76DE">
        <w:trPr>
          <w:cantSplit/>
        </w:trPr>
        <w:tc>
          <w:tcPr>
            <w:tcW w:w="2323" w:type="dxa"/>
          </w:tcPr>
          <w:p w14:paraId="7F68A08C" w14:textId="4ACC31D3" w:rsidR="003A76DE" w:rsidRDefault="003A76DE" w:rsidP="00D5786E">
            <w:p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Each letter has its own graphic representation and its own sound</w:t>
            </w:r>
          </w:p>
        </w:tc>
        <w:tc>
          <w:tcPr>
            <w:tcW w:w="2325" w:type="dxa"/>
          </w:tcPr>
          <w:p w14:paraId="6BE40B79" w14:textId="24C8FAE1" w:rsidR="003A76DE" w:rsidRPr="0031071C" w:rsidRDefault="003A76DE" w:rsidP="003A76D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Readers must not only decode words, but also understand the meaning of a text.</w:t>
            </w:r>
          </w:p>
        </w:tc>
        <w:tc>
          <w:tcPr>
            <w:tcW w:w="2413" w:type="dxa"/>
          </w:tcPr>
          <w:p w14:paraId="26992176" w14:textId="73D355BF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Fairy and folk tales share common characteristics that define the genre</w:t>
            </w:r>
          </w:p>
        </w:tc>
        <w:tc>
          <w:tcPr>
            <w:tcW w:w="2414" w:type="dxa"/>
          </w:tcPr>
          <w:p w14:paraId="5BA5731F" w14:textId="101170F9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Fairy and folk tales illustrate universal aspects of human life.</w:t>
            </w:r>
          </w:p>
        </w:tc>
        <w:tc>
          <w:tcPr>
            <w:tcW w:w="2373" w:type="dxa"/>
          </w:tcPr>
          <w:p w14:paraId="753E627F" w14:textId="6E338433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Characters are defined by who they are, but also by how others see them.  </w:t>
            </w:r>
          </w:p>
        </w:tc>
        <w:tc>
          <w:tcPr>
            <w:tcW w:w="2373" w:type="dxa"/>
          </w:tcPr>
          <w:p w14:paraId="7555941A" w14:textId="4B61E3A2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The interpretation of a </w:t>
            </w:r>
            <w:r>
              <w:rPr>
                <w:rStyle w:val="Strong"/>
                <w:rFonts w:eastAsia="Times New Roman"/>
              </w:rPr>
              <w:t>text</w:t>
            </w:r>
            <w:r>
              <w:rPr>
                <w:rFonts w:eastAsia="Times New Roman"/>
              </w:rPr>
              <w:t xml:space="preserve"> depends as much on its structure and visual presentation as on its content</w:t>
            </w:r>
            <w:r>
              <w:rPr>
                <w:rStyle w:val="Strong"/>
                <w:rFonts w:eastAsia="Times New Roman"/>
              </w:rPr>
              <w:t>. </w:t>
            </w:r>
          </w:p>
        </w:tc>
        <w:tc>
          <w:tcPr>
            <w:tcW w:w="2230" w:type="dxa"/>
          </w:tcPr>
          <w:p w14:paraId="6F1F8DEC" w14:textId="60921EC0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The </w:t>
            </w:r>
            <w:r>
              <w:rPr>
                <w:rStyle w:val="Strong"/>
                <w:rFonts w:eastAsia="Times New Roman"/>
              </w:rPr>
              <w:t>author</w:t>
            </w:r>
            <w:r>
              <w:rPr>
                <w:rFonts w:eastAsia="Times New Roman"/>
              </w:rPr>
              <w:t xml:space="preserve"> transports the audience to a unique world that is a reflection of the former’s experiences and imagination</w:t>
            </w:r>
          </w:p>
        </w:tc>
        <w:tc>
          <w:tcPr>
            <w:tcW w:w="2266" w:type="dxa"/>
          </w:tcPr>
          <w:p w14:paraId="289486E7" w14:textId="2E6BEB66" w:rsidR="003A76DE" w:rsidRPr="005C6744" w:rsidRDefault="003A76DE" w:rsidP="005C6744">
            <w:r w:rsidRPr="005C6744">
              <w:t>The behaviour of the characters in a text allows us to understand how the society in which they live functions</w:t>
            </w:r>
            <w:r>
              <w:t>.</w:t>
            </w:r>
          </w:p>
        </w:tc>
        <w:tc>
          <w:tcPr>
            <w:tcW w:w="2070" w:type="dxa"/>
          </w:tcPr>
          <w:p w14:paraId="6508229C" w14:textId="48D7005D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communicator, by organizing his or her ideas and relying on various sources, defends his or her point of view and influences the audience</w:t>
            </w:r>
          </w:p>
        </w:tc>
        <w:tc>
          <w:tcPr>
            <w:tcW w:w="1980" w:type="dxa"/>
          </w:tcPr>
          <w:p w14:paraId="04249A96" w14:textId="1085DE85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Literature reflects the reality of society at the time and its questions and preoccupations.</w:t>
            </w:r>
          </w:p>
        </w:tc>
      </w:tr>
      <w:tr w:rsidR="003A76DE" w:rsidRPr="00DD50C6" w14:paraId="2E06D260" w14:textId="77777777" w:rsidTr="003A76DE">
        <w:trPr>
          <w:cantSplit/>
        </w:trPr>
        <w:tc>
          <w:tcPr>
            <w:tcW w:w="2323" w:type="dxa"/>
          </w:tcPr>
          <w:p w14:paraId="2BCE55E2" w14:textId="77777777" w:rsidR="003A76DE" w:rsidRDefault="003A76DE" w:rsidP="00D5786E">
            <w:pPr>
              <w:spacing w:before="60" w:after="60"/>
              <w:rPr>
                <w:rFonts w:eastAsia="Times New Roman"/>
              </w:rPr>
            </w:pPr>
          </w:p>
        </w:tc>
        <w:tc>
          <w:tcPr>
            <w:tcW w:w="2325" w:type="dxa"/>
          </w:tcPr>
          <w:p w14:paraId="25C17BDF" w14:textId="480CA42E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Texts follow specific structures, depending on their </w:t>
            </w:r>
            <w:r>
              <w:rPr>
                <w:rStyle w:val="Strong"/>
                <w:rFonts w:eastAsia="Times New Roman"/>
              </w:rPr>
              <w:t>type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3" w:type="dxa"/>
          </w:tcPr>
          <w:p w14:paraId="0AB9D968" w14:textId="0AB3C0C4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Organizing and connecting our ideas in a logical fashion helps others better understand our message.</w:t>
            </w:r>
          </w:p>
        </w:tc>
        <w:tc>
          <w:tcPr>
            <w:tcW w:w="2414" w:type="dxa"/>
          </w:tcPr>
          <w:p w14:paraId="16D61186" w14:textId="79102A96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Every language has a system of rules that distinguishes it from other languages.</w:t>
            </w:r>
          </w:p>
        </w:tc>
        <w:tc>
          <w:tcPr>
            <w:tcW w:w="2373" w:type="dxa"/>
          </w:tcPr>
          <w:p w14:paraId="2D6AF1A3" w14:textId="00024161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The use of stylistic devices and specific vocabulary creates unique effects</w:t>
            </w:r>
          </w:p>
        </w:tc>
        <w:tc>
          <w:tcPr>
            <w:tcW w:w="2373" w:type="dxa"/>
          </w:tcPr>
          <w:p w14:paraId="7AC4B747" w14:textId="77777777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0" w:type="dxa"/>
          </w:tcPr>
          <w:p w14:paraId="67B8206B" w14:textId="155E34B5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Reflecting on the form of the language improves the coherence of the message.</w:t>
            </w:r>
          </w:p>
        </w:tc>
        <w:tc>
          <w:tcPr>
            <w:tcW w:w="2266" w:type="dxa"/>
            <w:vAlign w:val="center"/>
          </w:tcPr>
          <w:p w14:paraId="1DC08C01" w14:textId="0EECEBBA" w:rsidR="003A76DE" w:rsidRPr="003A76DE" w:rsidRDefault="003A76DE" w:rsidP="003A76DE">
            <w:r w:rsidRPr="003A76DE">
              <w:t>The form of a text plays as important a role as its content in conveying a message.</w:t>
            </w:r>
          </w:p>
        </w:tc>
        <w:tc>
          <w:tcPr>
            <w:tcW w:w="2070" w:type="dxa"/>
          </w:tcPr>
          <w:p w14:paraId="7EC7C1C0" w14:textId="7CC428F6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eastAsia="Times New Roman"/>
              </w:rPr>
              <w:t>Literature, when viewed in its context, helps to expand our perception of a society.</w:t>
            </w:r>
          </w:p>
        </w:tc>
        <w:tc>
          <w:tcPr>
            <w:tcW w:w="1980" w:type="dxa"/>
          </w:tcPr>
          <w:p w14:paraId="5060D637" w14:textId="77777777" w:rsidR="003A76DE" w:rsidRPr="0031071C" w:rsidRDefault="003A76DE" w:rsidP="00D5786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1843BC8" w14:textId="5278CED6" w:rsidR="00DF1FCB" w:rsidRDefault="00DF1FCB" w:rsidP="00DF1FCB">
      <w:pPr>
        <w:pStyle w:val="Heading3"/>
        <w:spacing w:before="0" w:beforeAutospacing="0" w:after="120" w:afterAutospacing="0" w:line="240" w:lineRule="atLeast"/>
        <w:rPr>
          <w:rFonts w:ascii="Century Gothic" w:hAnsi="Century Gothic"/>
          <w:b w:val="0"/>
          <w:bCs w:val="0"/>
          <w:color w:val="808080"/>
          <w:sz w:val="43"/>
          <w:szCs w:val="43"/>
        </w:rPr>
      </w:pPr>
      <w:proofErr w:type="spellStart"/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>Français</w:t>
      </w:r>
      <w:proofErr w:type="spellEnd"/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 xml:space="preserve"> langue </w:t>
      </w:r>
      <w:proofErr w:type="spellStart"/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>seconde</w:t>
      </w:r>
      <w:proofErr w:type="spellEnd"/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 xml:space="preserve"> </w:t>
      </w:r>
      <w:r w:rsidR="003A76DE">
        <w:rPr>
          <w:rFonts w:ascii="Century Gothic" w:hAnsi="Century Gothic"/>
          <w:b w:val="0"/>
          <w:bCs w:val="0"/>
          <w:color w:val="808080"/>
          <w:sz w:val="43"/>
          <w:szCs w:val="43"/>
        </w:rPr>
        <w:t>(</w:t>
      </w:r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>immersion</w:t>
      </w:r>
      <w:r w:rsidR="003A76DE">
        <w:rPr>
          <w:rFonts w:ascii="Century Gothic" w:hAnsi="Century Gothic"/>
          <w:b w:val="0"/>
          <w:bCs w:val="0"/>
          <w:color w:val="808080"/>
          <w:sz w:val="43"/>
          <w:szCs w:val="43"/>
        </w:rPr>
        <w:t>)</w:t>
      </w:r>
      <w:r>
        <w:rPr>
          <w:rFonts w:ascii="Century Gothic" w:hAnsi="Century Gothic"/>
          <w:b w:val="0"/>
          <w:bCs w:val="0"/>
          <w:color w:val="808080"/>
          <w:sz w:val="43"/>
          <w:szCs w:val="43"/>
        </w:rPr>
        <w:t xml:space="preserve"> Continuum of Big Ideas</w:t>
      </w:r>
    </w:p>
    <w:p w14:paraId="0704E29C" w14:textId="595DF51E" w:rsidR="005B4544" w:rsidRDefault="005B4544" w:rsidP="00DF1FCB">
      <w:pPr>
        <w:spacing w:before="60" w:after="60"/>
        <w:ind w:right="-720"/>
        <w:jc w:val="center"/>
        <w:rPr>
          <w:rFonts w:asciiTheme="majorHAnsi" w:hAnsiTheme="majorHAnsi"/>
          <w:b/>
          <w:sz w:val="40"/>
          <w:szCs w:val="18"/>
        </w:rPr>
      </w:pPr>
    </w:p>
    <w:p w14:paraId="66D5916B" w14:textId="2A38ADD5" w:rsidR="000C23CF" w:rsidRPr="000C23CF" w:rsidRDefault="000C23CF" w:rsidP="000C23CF">
      <w:pPr>
        <w:spacing w:before="60" w:after="60"/>
        <w:rPr>
          <w:rFonts w:asciiTheme="majorHAnsi" w:hAnsiTheme="majorHAnsi"/>
          <w:szCs w:val="18"/>
        </w:rPr>
      </w:pPr>
      <w:r w:rsidRPr="000C23CF">
        <w:rPr>
          <w:rFonts w:asciiTheme="majorHAnsi" w:hAnsiTheme="majorHAnsi"/>
          <w:szCs w:val="18"/>
        </w:rPr>
        <w:t>Updated May 2017</w:t>
      </w:r>
    </w:p>
    <w:sectPr w:rsidR="000C23CF" w:rsidRPr="000C23CF" w:rsidSect="00DF1FCB">
      <w:footerReference w:type="default" r:id="rId8"/>
      <w:pgSz w:w="24480" w:h="15840" w:orient="landscape" w:code="1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62B2" w14:textId="77777777" w:rsidR="00171738" w:rsidRDefault="00171738" w:rsidP="007F314B">
      <w:r>
        <w:separator/>
      </w:r>
    </w:p>
  </w:endnote>
  <w:endnote w:type="continuationSeparator" w:id="0">
    <w:p w14:paraId="609F650E" w14:textId="77777777" w:rsidR="00171738" w:rsidRDefault="00171738" w:rsidP="007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3366" w14:textId="0FC5B42A" w:rsidR="007F314B" w:rsidRPr="003A76DE" w:rsidRDefault="003A76DE">
    <w:pPr>
      <w:pStyle w:val="Footer"/>
      <w:rPr>
        <w:lang w:val="fr-CA"/>
      </w:rPr>
    </w:pPr>
    <w:r>
      <w:rPr>
        <w:lang w:val="fr-CA"/>
      </w:rPr>
      <w:t>Français Langue Seconde - Immersion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2C91" w14:textId="77777777" w:rsidR="00171738" w:rsidRDefault="00171738" w:rsidP="007F314B">
      <w:r>
        <w:separator/>
      </w:r>
    </w:p>
  </w:footnote>
  <w:footnote w:type="continuationSeparator" w:id="0">
    <w:p w14:paraId="3E555863" w14:textId="77777777" w:rsidR="00171738" w:rsidRDefault="00171738" w:rsidP="007F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83"/>
    <w:rsid w:val="000767FE"/>
    <w:rsid w:val="000C23CF"/>
    <w:rsid w:val="000E5260"/>
    <w:rsid w:val="00167F6D"/>
    <w:rsid w:val="00171738"/>
    <w:rsid w:val="00172083"/>
    <w:rsid w:val="001A0049"/>
    <w:rsid w:val="001E0A84"/>
    <w:rsid w:val="0020045A"/>
    <w:rsid w:val="00211F91"/>
    <w:rsid w:val="00212696"/>
    <w:rsid w:val="00270B35"/>
    <w:rsid w:val="002E4B06"/>
    <w:rsid w:val="0031071C"/>
    <w:rsid w:val="0033720F"/>
    <w:rsid w:val="003647E1"/>
    <w:rsid w:val="00382241"/>
    <w:rsid w:val="00383405"/>
    <w:rsid w:val="003A76DE"/>
    <w:rsid w:val="00406ECA"/>
    <w:rsid w:val="004E0C46"/>
    <w:rsid w:val="00511E7E"/>
    <w:rsid w:val="005B4544"/>
    <w:rsid w:val="005C6744"/>
    <w:rsid w:val="005E646A"/>
    <w:rsid w:val="00663977"/>
    <w:rsid w:val="00666FB1"/>
    <w:rsid w:val="00671AC7"/>
    <w:rsid w:val="00674E06"/>
    <w:rsid w:val="006B691E"/>
    <w:rsid w:val="006D7619"/>
    <w:rsid w:val="00775112"/>
    <w:rsid w:val="007A3F7A"/>
    <w:rsid w:val="007A73EF"/>
    <w:rsid w:val="007F314B"/>
    <w:rsid w:val="00832C77"/>
    <w:rsid w:val="008854BD"/>
    <w:rsid w:val="008B3840"/>
    <w:rsid w:val="00916FA6"/>
    <w:rsid w:val="00920593"/>
    <w:rsid w:val="00954F94"/>
    <w:rsid w:val="00A33769"/>
    <w:rsid w:val="00A43690"/>
    <w:rsid w:val="00A63CCC"/>
    <w:rsid w:val="00A829F6"/>
    <w:rsid w:val="00A91041"/>
    <w:rsid w:val="00AB52A2"/>
    <w:rsid w:val="00B27D2B"/>
    <w:rsid w:val="00B74341"/>
    <w:rsid w:val="00C24196"/>
    <w:rsid w:val="00C247E5"/>
    <w:rsid w:val="00CB2784"/>
    <w:rsid w:val="00CD0F83"/>
    <w:rsid w:val="00D2414E"/>
    <w:rsid w:val="00D5295F"/>
    <w:rsid w:val="00D56E03"/>
    <w:rsid w:val="00D5786E"/>
    <w:rsid w:val="00D71C4C"/>
    <w:rsid w:val="00DA5B75"/>
    <w:rsid w:val="00DD50C6"/>
    <w:rsid w:val="00DF1FCB"/>
    <w:rsid w:val="00E05B34"/>
    <w:rsid w:val="00E1040D"/>
    <w:rsid w:val="00E326AA"/>
    <w:rsid w:val="00E353D3"/>
    <w:rsid w:val="00E71E6C"/>
    <w:rsid w:val="00F76752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AC5FFF8A-B722-4F62-A7FB-6C0F32C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8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1F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7F3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4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3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4B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1FCB"/>
    <w:rPr>
      <w:rFonts w:eastAsia="Times New Roman"/>
      <w:b/>
      <w:bCs/>
      <w:sz w:val="27"/>
      <w:szCs w:val="27"/>
      <w:lang w:val="en-US" w:eastAsia="en-US"/>
    </w:rPr>
  </w:style>
  <w:style w:type="character" w:styleId="Strong">
    <w:name w:val="Strong"/>
    <w:basedOn w:val="DefaultParagraphFont"/>
    <w:uiPriority w:val="22"/>
    <w:qFormat/>
    <w:rsid w:val="00DF1FCB"/>
    <w:rPr>
      <w:b/>
      <w:bCs/>
    </w:rPr>
  </w:style>
  <w:style w:type="character" w:customStyle="1" w:styleId="apple-converted-space">
    <w:name w:val="apple-converted-space"/>
    <w:basedOn w:val="DefaultParagraphFont"/>
    <w:rsid w:val="00D5786E"/>
  </w:style>
  <w:style w:type="character" w:customStyle="1" w:styleId="Heading2Char">
    <w:name w:val="Heading 2 Char"/>
    <w:basedOn w:val="DefaultParagraphFont"/>
    <w:link w:val="Heading2"/>
    <w:uiPriority w:val="9"/>
    <w:semiHidden/>
    <w:rsid w:val="00D578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6470">
                                  <w:marLeft w:val="60"/>
                                  <w:marRight w:val="6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0379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84107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92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8667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2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7800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6504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7014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1628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4878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9807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8801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3389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7760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383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3828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28511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4973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39542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7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1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85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935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1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6496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3233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2027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7020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38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20830">
                                  <w:marLeft w:val="60"/>
                                  <w:marRight w:val="6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76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4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6328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54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779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7857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6312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3218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7725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4149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3672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9531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0423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4509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1632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551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9614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3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0563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6801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4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27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29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775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7982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519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0109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8615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51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31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79FC7-3F99-4F20-AF88-8BE88BF3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Chapman</dc:creator>
  <cp:lastModifiedBy>David Schroeder</cp:lastModifiedBy>
  <cp:revision>2</cp:revision>
  <cp:lastPrinted>2015-10-17T02:40:00Z</cp:lastPrinted>
  <dcterms:created xsi:type="dcterms:W3CDTF">2022-03-08T22:20:00Z</dcterms:created>
  <dcterms:modified xsi:type="dcterms:W3CDTF">2022-03-08T22:20:00Z</dcterms:modified>
</cp:coreProperties>
</file>