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7AB6835A" w:rsidR="00A012AD" w:rsidRPr="00D55F46" w:rsidRDefault="0063320D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4</w:t>
      </w:r>
    </w:p>
    <w:p w14:paraId="5CB8CBEF" w14:textId="77777777" w:rsidR="00F81C0D" w:rsidRDefault="00F81C0D" w:rsidP="00F81C0D">
      <w:pPr>
        <w:jc w:val="center"/>
      </w:pPr>
    </w:p>
    <w:p w14:paraId="38747654" w14:textId="1D5A3774" w:rsidR="00F81C0D" w:rsidRDefault="00F81C0D" w:rsidP="00F81C0D">
      <w:r>
        <w:t xml:space="preserve">Social Studies: </w:t>
      </w:r>
      <w:r w:rsidR="0063320D">
        <w:t>First Peoples and European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 w:rsidRPr="002E60CE">
              <w:rPr>
                <w:b/>
              </w:rPr>
              <w:t>Changed</w:t>
            </w:r>
            <w:r>
              <w:rPr>
                <w:b/>
              </w:rPr>
              <w:t xml:space="preserve">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6E0355CE" w14:textId="22E19966" w:rsidR="00C64939" w:rsidRPr="00AB3FA2" w:rsidRDefault="00E27C73" w:rsidP="00F81C0D">
            <w:pPr>
              <w:pStyle w:val="ListParagraph"/>
              <w:numPr>
                <w:ilvl w:val="0"/>
                <w:numId w:val="1"/>
              </w:numPr>
            </w:pPr>
            <w:r>
              <w:t>Characteristics of various Aboriginal cultures in Y</w:t>
            </w:r>
            <w:r w:rsidRPr="00E27C73">
              <w:rPr>
                <w:color w:val="FF0000"/>
              </w:rPr>
              <w:t xml:space="preserve">ukon and Canada </w:t>
            </w:r>
            <w:r>
              <w:rPr>
                <w:color w:val="FF0000"/>
              </w:rPr>
              <w:t>(Now Grades 1, 2 and 3)</w:t>
            </w:r>
          </w:p>
          <w:p w14:paraId="7C59C47D" w14:textId="77777777" w:rsidR="00AB3FA2" w:rsidRDefault="00AB3FA2" w:rsidP="00AB3FA2">
            <w:pPr>
              <w:pStyle w:val="ListParagraph"/>
            </w:pPr>
          </w:p>
          <w:p w14:paraId="5DC75502" w14:textId="77777777" w:rsidR="00E27C73" w:rsidRDefault="00E27C73" w:rsidP="00F81C0D">
            <w:pPr>
              <w:pStyle w:val="ListParagraph"/>
              <w:numPr>
                <w:ilvl w:val="0"/>
                <w:numId w:val="1"/>
              </w:numPr>
            </w:pPr>
            <w:r>
              <w:t xml:space="preserve">Technologies used by Aboriginal peoples in </w:t>
            </w:r>
            <w:r w:rsidRPr="00E27C73">
              <w:rPr>
                <w:color w:val="FF0000"/>
              </w:rPr>
              <w:t xml:space="preserve">Yukon and Canada </w:t>
            </w:r>
            <w:r>
              <w:t>(Now Grades 1, 2 and 3)</w:t>
            </w:r>
          </w:p>
          <w:p w14:paraId="1AD3E2BA" w14:textId="77777777" w:rsidR="00AB3FA2" w:rsidRDefault="00AB3FA2" w:rsidP="00AB3FA2"/>
          <w:p w14:paraId="11D7E7BB" w14:textId="77777777" w:rsidR="00E27C73" w:rsidRDefault="00E27C73" w:rsidP="00F81C0D">
            <w:pPr>
              <w:pStyle w:val="ListParagraph"/>
              <w:numPr>
                <w:ilvl w:val="0"/>
                <w:numId w:val="1"/>
              </w:numPr>
            </w:pPr>
            <w:r>
              <w:t>Using maps to locate the world’s hemispheres, continents, oceans, and Aboriginal groups studied</w:t>
            </w:r>
          </w:p>
          <w:p w14:paraId="4DB6659B" w14:textId="77777777" w:rsidR="00AB3FA2" w:rsidRDefault="00AB3FA2" w:rsidP="00AB3FA2"/>
          <w:p w14:paraId="329349A8" w14:textId="2737FEF4" w:rsidR="00AB3FA2" w:rsidRPr="00AB3FA2" w:rsidRDefault="00E27C73" w:rsidP="00AB3FA2">
            <w:pPr>
              <w:pStyle w:val="ListParagraph"/>
              <w:numPr>
                <w:ilvl w:val="0"/>
                <w:numId w:val="1"/>
              </w:numPr>
            </w:pPr>
            <w:r>
              <w:t xml:space="preserve">The significance of place names in </w:t>
            </w:r>
            <w:r w:rsidRPr="00E27C73">
              <w:rPr>
                <w:color w:val="FF0000"/>
              </w:rPr>
              <w:t>Yukon and Canada</w:t>
            </w:r>
          </w:p>
          <w:p w14:paraId="2A3CA71E" w14:textId="77777777" w:rsidR="00AB3FA2" w:rsidRPr="00E27C73" w:rsidRDefault="00AB3FA2" w:rsidP="00AB3FA2"/>
          <w:p w14:paraId="66A12040" w14:textId="71F47CAF" w:rsidR="00E27C73" w:rsidRDefault="00E27C73" w:rsidP="00F81C0D">
            <w:pPr>
              <w:pStyle w:val="ListParagraph"/>
              <w:numPr>
                <w:ilvl w:val="0"/>
                <w:numId w:val="1"/>
              </w:numPr>
            </w:pPr>
            <w:r w:rsidRPr="00E27C73">
              <w:t>Aboriginal peoples’ relationship with the land and natural resources (Now Grades 1, 2 and 3)</w:t>
            </w:r>
          </w:p>
        </w:tc>
        <w:tc>
          <w:tcPr>
            <w:tcW w:w="3544" w:type="dxa"/>
          </w:tcPr>
          <w:p w14:paraId="0E738F6F" w14:textId="36DD4E3D" w:rsidR="00C64939" w:rsidRDefault="00E27C73" w:rsidP="00C64939">
            <w:pPr>
              <w:pStyle w:val="ListParagraph"/>
              <w:numPr>
                <w:ilvl w:val="0"/>
                <w:numId w:val="1"/>
              </w:numPr>
            </w:pPr>
            <w:r>
              <w:t>Bartering and monetary systems of exchange</w:t>
            </w:r>
          </w:p>
          <w:p w14:paraId="0FD65C2D" w14:textId="4134D4E3" w:rsidR="0018115F" w:rsidRDefault="0018115F" w:rsidP="00C64939">
            <w:pPr>
              <w:pStyle w:val="ListParagraph"/>
            </w:pPr>
          </w:p>
        </w:tc>
        <w:tc>
          <w:tcPr>
            <w:tcW w:w="2940" w:type="dxa"/>
          </w:tcPr>
          <w:p w14:paraId="057FC803" w14:textId="0AE939F0" w:rsidR="00452A01" w:rsidRPr="00AB3FA2" w:rsidRDefault="00383853" w:rsidP="002E60CE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FF0000"/>
              </w:rPr>
              <w:t>The fur trade in pre-Confederation Canada and BC (Was Grade 5)</w:t>
            </w:r>
          </w:p>
          <w:p w14:paraId="541BC98D" w14:textId="77777777" w:rsidR="00AB3FA2" w:rsidRPr="00383853" w:rsidRDefault="00AB3FA2" w:rsidP="00AB3FA2">
            <w:pPr>
              <w:pStyle w:val="ListParagraph"/>
            </w:pPr>
          </w:p>
          <w:p w14:paraId="30605ADE" w14:textId="10D5DD06" w:rsidR="00383853" w:rsidRPr="00AB3FA2" w:rsidRDefault="00383853" w:rsidP="002E60CE">
            <w:pPr>
              <w:pStyle w:val="ListParagraph"/>
              <w:numPr>
                <w:ilvl w:val="0"/>
                <w:numId w:val="1"/>
              </w:numPr>
            </w:pPr>
            <w:r w:rsidRPr="00AB3FA2">
              <w:rPr>
                <w:color w:val="FF0000"/>
              </w:rPr>
              <w:t>D</w:t>
            </w:r>
            <w:r w:rsidRPr="00383853">
              <w:rPr>
                <w:color w:val="FF0000"/>
              </w:rPr>
              <w:t>emographic changes in pre-Confederation BC in both First Peoples and non-First Peoples communities (Was partly in Grade 5)</w:t>
            </w:r>
          </w:p>
          <w:p w14:paraId="491001B6" w14:textId="77777777" w:rsidR="00AB3FA2" w:rsidRDefault="00AB3FA2" w:rsidP="00AB3FA2"/>
          <w:p w14:paraId="57577FDE" w14:textId="0A5C7365" w:rsidR="00383853" w:rsidRDefault="00383853" w:rsidP="0038385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83853">
              <w:rPr>
                <w:color w:val="FF0000"/>
              </w:rPr>
              <w:t xml:space="preserve">Economic and political factors that influenced the colonization of BC and its entry into Confederation (Was partly in Grade 5) </w:t>
            </w:r>
          </w:p>
          <w:p w14:paraId="79A1BF8A" w14:textId="77777777" w:rsidR="00AB3FA2" w:rsidRPr="00AB3FA2" w:rsidRDefault="00AB3FA2" w:rsidP="00AB3FA2">
            <w:pPr>
              <w:rPr>
                <w:color w:val="FF0000"/>
              </w:rPr>
            </w:pPr>
          </w:p>
          <w:p w14:paraId="45C20B2D" w14:textId="403393A1" w:rsidR="00383853" w:rsidRPr="00383853" w:rsidRDefault="00383853" w:rsidP="00383853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383853">
              <w:rPr>
                <w:color w:val="FF0000"/>
              </w:rPr>
              <w:t>The history of the local First Peoples communities</w:t>
            </w:r>
          </w:p>
          <w:p w14:paraId="17C3989A" w14:textId="77777777" w:rsidR="00383853" w:rsidRPr="00383853" w:rsidRDefault="00383853" w:rsidP="00383853">
            <w:pPr>
              <w:pStyle w:val="ListParagraph"/>
              <w:rPr>
                <w:color w:val="FF0000"/>
              </w:rPr>
            </w:pPr>
          </w:p>
          <w:p w14:paraId="0DB779CB" w14:textId="77777777" w:rsidR="00B204A5" w:rsidRDefault="00B204A5" w:rsidP="00B204A5">
            <w:pPr>
              <w:ind w:left="360"/>
            </w:pPr>
          </w:p>
          <w:p w14:paraId="0F7B8B56" w14:textId="77777777" w:rsidR="001B230C" w:rsidRDefault="001B230C" w:rsidP="00F81C0D"/>
        </w:tc>
      </w:tr>
    </w:tbl>
    <w:p w14:paraId="52B30160" w14:textId="7B8AD6B4" w:rsidR="00F81C0D" w:rsidRDefault="00F81C0D" w:rsidP="00F81C0D"/>
    <w:p w14:paraId="3848AED8" w14:textId="77777777" w:rsidR="00F81C0D" w:rsidRDefault="00F81C0D" w:rsidP="00F81C0D"/>
    <w:p w14:paraId="57686EAE" w14:textId="77777777" w:rsidR="00F81C0D" w:rsidRDefault="00F81C0D" w:rsidP="00F81C0D"/>
    <w:p w14:paraId="7EA31DC0" w14:textId="77777777" w:rsidR="00B06907" w:rsidRDefault="00B06907" w:rsidP="00F81C0D"/>
    <w:p w14:paraId="52B95B51" w14:textId="77777777" w:rsidR="00B06907" w:rsidRDefault="00B06907" w:rsidP="00F81C0D"/>
    <w:p w14:paraId="2BF102FA" w14:textId="77777777" w:rsidR="00B06907" w:rsidRDefault="00B06907" w:rsidP="00F81C0D"/>
    <w:p w14:paraId="580BEE69" w14:textId="77777777" w:rsidR="00B06907" w:rsidRDefault="00B06907" w:rsidP="00F81C0D"/>
    <w:p w14:paraId="419B67BC" w14:textId="77777777" w:rsidR="00B06907" w:rsidRDefault="00B06907" w:rsidP="00F81C0D"/>
    <w:p w14:paraId="5C6AFDB9" w14:textId="77777777" w:rsidR="00F81C0D" w:rsidRDefault="00F81C0D" w:rsidP="00F81C0D">
      <w:r>
        <w:lastRenderedPageBreak/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104DC8">
        <w:trPr>
          <w:trHeight w:val="5022"/>
        </w:trPr>
        <w:tc>
          <w:tcPr>
            <w:tcW w:w="2462" w:type="dxa"/>
          </w:tcPr>
          <w:p w14:paraId="0C232FC5" w14:textId="26D9F37F" w:rsidR="001E3391" w:rsidRDefault="00104DC8" w:rsidP="005B16C4">
            <w:pPr>
              <w:pStyle w:val="ListParagraph"/>
              <w:numPr>
                <w:ilvl w:val="0"/>
                <w:numId w:val="2"/>
              </w:numPr>
            </w:pPr>
            <w:r>
              <w:t>Habitats and communities (Now Grades 3 and 4)</w:t>
            </w:r>
          </w:p>
          <w:p w14:paraId="731BB12E" w14:textId="77777777" w:rsidR="00104DC8" w:rsidRDefault="00104DC8" w:rsidP="00104DC8">
            <w:pPr>
              <w:pStyle w:val="ListParagraph"/>
            </w:pPr>
          </w:p>
          <w:p w14:paraId="4A39BD75" w14:textId="59E071D8" w:rsidR="002F7027" w:rsidRDefault="00104DC8" w:rsidP="00104DC8">
            <w:pPr>
              <w:pStyle w:val="ListParagraph"/>
              <w:numPr>
                <w:ilvl w:val="0"/>
                <w:numId w:val="2"/>
              </w:numPr>
            </w:pPr>
            <w:r>
              <w:t>Light and sound (Now Grade 1)</w:t>
            </w:r>
          </w:p>
          <w:p w14:paraId="08692BEC" w14:textId="77777777" w:rsidR="00104DC8" w:rsidRDefault="00104DC8" w:rsidP="00104DC8"/>
          <w:p w14:paraId="45941049" w14:textId="5E335A4A" w:rsidR="002F7027" w:rsidRDefault="00104DC8" w:rsidP="005B16C4">
            <w:pPr>
              <w:pStyle w:val="ListParagraph"/>
              <w:numPr>
                <w:ilvl w:val="0"/>
                <w:numId w:val="2"/>
              </w:numPr>
            </w:pPr>
            <w:r>
              <w:t>Weather (Now Grade 1)</w:t>
            </w:r>
          </w:p>
        </w:tc>
        <w:tc>
          <w:tcPr>
            <w:tcW w:w="3444" w:type="dxa"/>
          </w:tcPr>
          <w:p w14:paraId="6CBD66AC" w14:textId="38FDE0BA" w:rsidR="006549BF" w:rsidRDefault="00B06907" w:rsidP="00B06907">
            <w:pPr>
              <w:pStyle w:val="ListParagraph"/>
              <w:numPr>
                <w:ilvl w:val="0"/>
                <w:numId w:val="2"/>
              </w:numPr>
            </w:pPr>
            <w:r>
              <w:t>All living things sense and respond to their</w:t>
            </w:r>
            <w:r w:rsidR="004D4BCA">
              <w:t xml:space="preserve"> </w:t>
            </w:r>
            <w:r>
              <w:t>environment</w:t>
            </w:r>
            <w:r w:rsidR="004D4BCA">
              <w:t xml:space="preserve"> </w:t>
            </w:r>
            <w:r>
              <w:t>(Modified from Grades 3 and 4</w:t>
            </w:r>
            <w:r w:rsidR="004D4BCA">
              <w:t>)</w:t>
            </w:r>
          </w:p>
        </w:tc>
        <w:tc>
          <w:tcPr>
            <w:tcW w:w="3444" w:type="dxa"/>
          </w:tcPr>
          <w:p w14:paraId="4D43524E" w14:textId="18A6D8F9" w:rsidR="001E3391" w:rsidRDefault="00B06907" w:rsidP="006549BF">
            <w:pPr>
              <w:pStyle w:val="ListParagraph"/>
              <w:numPr>
                <w:ilvl w:val="0"/>
                <w:numId w:val="2"/>
              </w:numPr>
            </w:pPr>
            <w:r>
              <w:t>Matter has mass, takes up space, and can change phase (Was Grade 2</w:t>
            </w:r>
            <w:r w:rsidR="00443BB3">
              <w:t>)</w:t>
            </w:r>
          </w:p>
          <w:p w14:paraId="124F2A57" w14:textId="77777777" w:rsidR="00ED2160" w:rsidRDefault="00ED2160" w:rsidP="00ED2160">
            <w:pPr>
              <w:pStyle w:val="ListParagraph"/>
            </w:pPr>
          </w:p>
          <w:p w14:paraId="1BAD1058" w14:textId="1900549A" w:rsidR="00443BB3" w:rsidRDefault="00B06907" w:rsidP="006549BF">
            <w:pPr>
              <w:pStyle w:val="ListParagraph"/>
              <w:numPr>
                <w:ilvl w:val="0"/>
                <w:numId w:val="2"/>
              </w:numPr>
            </w:pPr>
            <w:r>
              <w:t>Energy can be transformed</w:t>
            </w:r>
            <w:r w:rsidR="00443BB3">
              <w:t xml:space="preserve"> (Was Grade 11)</w:t>
            </w:r>
          </w:p>
          <w:p w14:paraId="02180501" w14:textId="77777777" w:rsidR="00ED2160" w:rsidRDefault="00ED2160" w:rsidP="00ED2160"/>
          <w:p w14:paraId="121DD1B9" w14:textId="5C4094F7" w:rsidR="00443BB3" w:rsidRDefault="00B06907" w:rsidP="00B06907">
            <w:pPr>
              <w:pStyle w:val="ListParagraph"/>
              <w:numPr>
                <w:ilvl w:val="0"/>
                <w:numId w:val="2"/>
              </w:numPr>
            </w:pPr>
            <w:r>
              <w:t>The motion of Earth and the moon cause observable patterns that affect living and non-living systems</w:t>
            </w:r>
            <w:r w:rsidR="00443BB3">
              <w:t xml:space="preserve"> (Was Grade</w:t>
            </w:r>
            <w:r>
              <w:t>s</w:t>
            </w:r>
            <w:r w:rsidR="00443BB3">
              <w:t xml:space="preserve"> </w:t>
            </w:r>
            <w:r>
              <w:t>3 and 7</w:t>
            </w:r>
            <w:r w:rsidR="00443BB3">
              <w:t>)</w:t>
            </w:r>
          </w:p>
        </w:tc>
      </w:tr>
    </w:tbl>
    <w:p w14:paraId="2726A2A2" w14:textId="5958BE02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2E7341FF" w14:textId="535CC256" w:rsidR="001053F0" w:rsidRDefault="006C42A1" w:rsidP="001053F0">
            <w:pPr>
              <w:pStyle w:val="ListParagraph"/>
              <w:numPr>
                <w:ilvl w:val="0"/>
                <w:numId w:val="2"/>
              </w:numPr>
            </w:pPr>
            <w:r>
              <w:t>Estimating, measuring, comparing area (Now Grades 3 and 5)</w:t>
            </w:r>
          </w:p>
          <w:p w14:paraId="1EE95612" w14:textId="77777777" w:rsidR="006C42A1" w:rsidRDefault="006C42A1" w:rsidP="006C42A1">
            <w:pPr>
              <w:pStyle w:val="ListParagraph"/>
            </w:pPr>
          </w:p>
          <w:p w14:paraId="681753E9" w14:textId="77777777" w:rsidR="006C42A1" w:rsidRDefault="006C42A1" w:rsidP="006C42A1">
            <w:pPr>
              <w:pStyle w:val="ListParagraph"/>
              <w:numPr>
                <w:ilvl w:val="0"/>
                <w:numId w:val="2"/>
              </w:numPr>
            </w:pPr>
            <w:r>
              <w:t>Describing and constructing rectangular and triangular prisms (Constructing 3-D objects is now Grade 3; constructing rectangular and triangular prisms is now Grade 5)</w:t>
            </w:r>
          </w:p>
          <w:p w14:paraId="61FAEF4E" w14:textId="77777777" w:rsidR="006C42A1" w:rsidRDefault="006C42A1" w:rsidP="006C42A1"/>
          <w:p w14:paraId="605035A8" w14:textId="77777777" w:rsidR="006C42A1" w:rsidRDefault="006C42A1" w:rsidP="006C42A1">
            <w:pPr>
              <w:pStyle w:val="ListParagraph"/>
              <w:numPr>
                <w:ilvl w:val="0"/>
                <w:numId w:val="2"/>
              </w:numPr>
            </w:pPr>
            <w:r>
              <w:t>Venn diagrams (Now Grade 6)</w:t>
            </w:r>
          </w:p>
          <w:p w14:paraId="7D92AC77" w14:textId="77777777" w:rsidR="006C42A1" w:rsidRDefault="006C42A1" w:rsidP="006C42A1"/>
          <w:p w14:paraId="45867C56" w14:textId="77777777" w:rsidR="006C42A1" w:rsidRDefault="006C42A1" w:rsidP="006C42A1">
            <w:pPr>
              <w:pStyle w:val="ListParagraph"/>
              <w:numPr>
                <w:ilvl w:val="0"/>
                <w:numId w:val="2"/>
              </w:numPr>
            </w:pPr>
            <w:r>
              <w:t>Carroll Diagrams</w:t>
            </w:r>
          </w:p>
          <w:p w14:paraId="289847F1" w14:textId="77777777" w:rsidR="006C42A1" w:rsidRDefault="006C42A1" w:rsidP="006C42A1"/>
          <w:p w14:paraId="3E67F899" w14:textId="3624E935" w:rsidR="006C42A1" w:rsidRDefault="006C42A1" w:rsidP="006C42A1">
            <w:pPr>
              <w:pStyle w:val="ListParagraph"/>
              <w:numPr>
                <w:ilvl w:val="0"/>
                <w:numId w:val="2"/>
              </w:numPr>
            </w:pPr>
            <w:r>
              <w:t>Comparing and ordering fractions with unlike denominators (Now Grade 5)</w:t>
            </w:r>
          </w:p>
        </w:tc>
        <w:tc>
          <w:tcPr>
            <w:tcW w:w="3079" w:type="dxa"/>
          </w:tcPr>
          <w:p w14:paraId="570E4A9A" w14:textId="5BB9334C" w:rsidR="007E0AEF" w:rsidRDefault="006C42A1" w:rsidP="001053F0">
            <w:pPr>
              <w:pStyle w:val="ListParagraph"/>
              <w:numPr>
                <w:ilvl w:val="0"/>
                <w:numId w:val="2"/>
              </w:numPr>
            </w:pPr>
            <w:r>
              <w:t>Division is without remainders (Modified from including remainders which is now Grade 5)</w:t>
            </w:r>
          </w:p>
        </w:tc>
        <w:tc>
          <w:tcPr>
            <w:tcW w:w="3638" w:type="dxa"/>
          </w:tcPr>
          <w:p w14:paraId="1898E6F1" w14:textId="148A702A" w:rsidR="00FE4353" w:rsidRDefault="00792D83" w:rsidP="00E97543">
            <w:pPr>
              <w:pStyle w:val="ListParagraph"/>
              <w:numPr>
                <w:ilvl w:val="0"/>
                <w:numId w:val="3"/>
              </w:numPr>
            </w:pPr>
            <w:r>
              <w:t xml:space="preserve">Financial literacy </w:t>
            </w:r>
            <w:r w:rsidR="00E97543">
              <w:t>for decisions related to giving and saving</w:t>
            </w:r>
          </w:p>
          <w:p w14:paraId="162B707F" w14:textId="77777777" w:rsidR="00E97543" w:rsidRDefault="00E97543" w:rsidP="00E97543">
            <w:pPr>
              <w:pStyle w:val="ListParagraph"/>
            </w:pPr>
          </w:p>
          <w:p w14:paraId="1DFDB2A2" w14:textId="3C514E09" w:rsidR="00E97543" w:rsidRDefault="00E97543" w:rsidP="00E97543">
            <w:pPr>
              <w:pStyle w:val="ListParagraph"/>
              <w:numPr>
                <w:ilvl w:val="0"/>
                <w:numId w:val="3"/>
              </w:numPr>
            </w:pPr>
            <w:r>
              <w:t>Comparing and ordering fractions with like denominators (Was Grade 3)</w:t>
            </w:r>
          </w:p>
          <w:p w14:paraId="38C76EB6" w14:textId="77777777" w:rsidR="00E97543" w:rsidRDefault="00E97543" w:rsidP="00E97543"/>
          <w:p w14:paraId="1B87835E" w14:textId="77777777" w:rsidR="00E97543" w:rsidRDefault="00E97543" w:rsidP="00E97543">
            <w:pPr>
              <w:pStyle w:val="ListParagraph"/>
              <w:numPr>
                <w:ilvl w:val="0"/>
                <w:numId w:val="3"/>
              </w:numPr>
            </w:pPr>
            <w:r>
              <w:t>Conducting probability experiments (Was Grade 5)</w:t>
            </w:r>
          </w:p>
          <w:p w14:paraId="155B1ED3" w14:textId="77777777" w:rsidR="00E97543" w:rsidRDefault="00E97543" w:rsidP="00E97543"/>
          <w:p w14:paraId="4C2A950F" w14:textId="53DA7DDF" w:rsidR="00E97543" w:rsidRDefault="00E97543" w:rsidP="00E97543">
            <w:pPr>
              <w:pStyle w:val="ListParagraph"/>
              <w:numPr>
                <w:ilvl w:val="0"/>
                <w:numId w:val="3"/>
              </w:numPr>
            </w:pPr>
            <w:r>
              <w:t>Perimeter of regular and irregular shapes (Perimeter of rectangles was Grade 5; perimeter is Grade 3)</w:t>
            </w:r>
          </w:p>
          <w:p w14:paraId="6F93D06C" w14:textId="77777777" w:rsidR="00E97543" w:rsidRDefault="00E97543" w:rsidP="00E97543"/>
          <w:p w14:paraId="001BC2D6" w14:textId="695E9234" w:rsidR="00E97543" w:rsidRDefault="00E97543" w:rsidP="00E97543">
            <w:pPr>
              <w:pStyle w:val="ListParagraph"/>
              <w:numPr>
                <w:ilvl w:val="0"/>
                <w:numId w:val="3"/>
              </w:numPr>
            </w:pPr>
            <w:r>
              <w:t>Regular and irregular polygons (Was Grade 3)</w:t>
            </w:r>
          </w:p>
          <w:p w14:paraId="52E20989" w14:textId="77777777" w:rsidR="002A4F82" w:rsidRDefault="002A4F82" w:rsidP="002A4F82"/>
          <w:p w14:paraId="5A50C7EA" w14:textId="43C8EA43" w:rsidR="007747F1" w:rsidRDefault="007747F1" w:rsidP="00E97543">
            <w:pPr>
              <w:pStyle w:val="ListParagraph"/>
              <w:numPr>
                <w:ilvl w:val="0"/>
                <w:numId w:val="3"/>
              </w:numPr>
            </w:pPr>
            <w:r w:rsidRPr="007747F1">
              <w:rPr>
                <w:color w:val="FF0000"/>
              </w:rPr>
              <w:t xml:space="preserve">Emphasis on First Peoples contexts </w:t>
            </w:r>
            <w:r w:rsidR="002A4F82">
              <w:rPr>
                <w:color w:val="FF0000"/>
              </w:rPr>
              <w:t xml:space="preserve">such as </w:t>
            </w:r>
            <w:r w:rsidR="00E97543">
              <w:rPr>
                <w:color w:val="FF0000"/>
              </w:rPr>
              <w:t>patterns in fish stock in lakes, Yup’ik patterns, dividing using Tlingit numbers, balance and symmetry in canoes and kayaks, fish drying for multiplication and division, Frist Peoples games and probability</w:t>
            </w:r>
            <w:bookmarkStart w:id="0" w:name="_GoBack"/>
            <w:bookmarkEnd w:id="0"/>
          </w:p>
        </w:tc>
      </w:tr>
    </w:tbl>
    <w:p w14:paraId="0DCD0456" w14:textId="440E31A8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6576"/>
    <w:multiLevelType w:val="hybridMultilevel"/>
    <w:tmpl w:val="403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830"/>
    <w:multiLevelType w:val="hybridMultilevel"/>
    <w:tmpl w:val="EF16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6149C"/>
    <w:rsid w:val="00072D47"/>
    <w:rsid w:val="00094650"/>
    <w:rsid w:val="000E17D9"/>
    <w:rsid w:val="000F3FB2"/>
    <w:rsid w:val="00104DC8"/>
    <w:rsid w:val="001053F0"/>
    <w:rsid w:val="0018115F"/>
    <w:rsid w:val="001B230C"/>
    <w:rsid w:val="001E3391"/>
    <w:rsid w:val="0029197A"/>
    <w:rsid w:val="002A308B"/>
    <w:rsid w:val="002A4F82"/>
    <w:rsid w:val="002E4D4B"/>
    <w:rsid w:val="002E60CE"/>
    <w:rsid w:val="002E7AEE"/>
    <w:rsid w:val="002F7027"/>
    <w:rsid w:val="00366790"/>
    <w:rsid w:val="00376DE5"/>
    <w:rsid w:val="00383853"/>
    <w:rsid w:val="0043726B"/>
    <w:rsid w:val="00443BB3"/>
    <w:rsid w:val="00452A01"/>
    <w:rsid w:val="004D4BCA"/>
    <w:rsid w:val="005B16C4"/>
    <w:rsid w:val="0063320D"/>
    <w:rsid w:val="00635D57"/>
    <w:rsid w:val="00645BDE"/>
    <w:rsid w:val="006549BF"/>
    <w:rsid w:val="006C42A1"/>
    <w:rsid w:val="007747F1"/>
    <w:rsid w:val="00786327"/>
    <w:rsid w:val="00792D83"/>
    <w:rsid w:val="007D4223"/>
    <w:rsid w:val="007E0AEF"/>
    <w:rsid w:val="00855BA0"/>
    <w:rsid w:val="00882926"/>
    <w:rsid w:val="008B0A9A"/>
    <w:rsid w:val="008B7D63"/>
    <w:rsid w:val="008F73D3"/>
    <w:rsid w:val="00951D19"/>
    <w:rsid w:val="009C754B"/>
    <w:rsid w:val="009E3CC2"/>
    <w:rsid w:val="00A012AD"/>
    <w:rsid w:val="00A142AF"/>
    <w:rsid w:val="00A544CC"/>
    <w:rsid w:val="00A85AC1"/>
    <w:rsid w:val="00AB3FA2"/>
    <w:rsid w:val="00B06907"/>
    <w:rsid w:val="00B107F3"/>
    <w:rsid w:val="00B204A5"/>
    <w:rsid w:val="00B27003"/>
    <w:rsid w:val="00BA268F"/>
    <w:rsid w:val="00BB4197"/>
    <w:rsid w:val="00BD7249"/>
    <w:rsid w:val="00C64939"/>
    <w:rsid w:val="00D55F46"/>
    <w:rsid w:val="00D62C13"/>
    <w:rsid w:val="00E27C73"/>
    <w:rsid w:val="00E97543"/>
    <w:rsid w:val="00ED2160"/>
    <w:rsid w:val="00F61761"/>
    <w:rsid w:val="00F81C0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11</cp:revision>
  <dcterms:created xsi:type="dcterms:W3CDTF">2017-04-21T17:49:00Z</dcterms:created>
  <dcterms:modified xsi:type="dcterms:W3CDTF">2017-04-21T18:06:00Z</dcterms:modified>
</cp:coreProperties>
</file>